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22" w:rsidRDefault="00D27822" w:rsidP="00D27822">
      <w:pPr>
        <w:spacing w:after="0"/>
        <w:rPr>
          <w:rFonts w:ascii="Arial" w:hAnsi="Arial" w:cs="Arial"/>
          <w:sz w:val="24"/>
          <w:szCs w:val="24"/>
        </w:rPr>
      </w:pPr>
    </w:p>
    <w:p w:rsidR="00D27822" w:rsidRDefault="00D27822" w:rsidP="00D27822">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D27822" w:rsidRDefault="00D27822" w:rsidP="00D27822">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D27822" w:rsidRDefault="00974018" w:rsidP="00D27822">
          <w:pPr>
            <w:spacing w:after="0"/>
            <w:jc w:val="center"/>
            <w:rPr>
              <w:rFonts w:ascii="Arial" w:hAnsi="Arial" w:cs="Arial"/>
              <w:b/>
              <w:noProof/>
              <w:sz w:val="28"/>
              <w:szCs w:val="28"/>
              <w:lang w:val="ro-RO"/>
            </w:rPr>
          </w:pPr>
          <w:r>
            <w:rPr>
              <w:rFonts w:ascii="Arial" w:hAnsi="Arial" w:cs="Arial"/>
              <w:b/>
              <w:noProof/>
              <w:color w:val="808080"/>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D27822" w:rsidRDefault="00D27822" w:rsidP="00D27822">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D27822" w:rsidRDefault="00D27822" w:rsidP="00D27822">
      <w:pPr>
        <w:spacing w:after="0"/>
        <w:rPr>
          <w:rFonts w:ascii="Arial" w:hAnsi="Arial" w:cs="Arial"/>
          <w:b/>
          <w:sz w:val="24"/>
          <w:szCs w:val="24"/>
        </w:rPr>
      </w:pPr>
    </w:p>
    <w:p w:rsidR="00D27822" w:rsidRDefault="00D27822" w:rsidP="00D27822">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E61B79">
            <w:rPr>
              <w:rFonts w:ascii="Arial" w:hAnsi="Arial" w:cs="Arial"/>
              <w:b/>
              <w:sz w:val="24"/>
              <w:szCs w:val="24"/>
            </w:rPr>
            <w:t>SC CREITA ROMEXPRES SRL</w:t>
          </w:r>
        </w:sdtContent>
      </w:sdt>
    </w:p>
    <w:p w:rsidR="00D27822" w:rsidRDefault="00D27822" w:rsidP="00D27822">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E61B79">
            <w:rPr>
              <w:rFonts w:ascii="Arial" w:hAnsi="Arial" w:cs="Arial"/>
              <w:b/>
              <w:sz w:val="24"/>
              <w:szCs w:val="24"/>
            </w:rPr>
            <w:t>mun.Bucuresti, Sector 1, str.Barlogeni, nr.61</w:t>
          </w:r>
        </w:sdtContent>
      </w:sdt>
      <w:r>
        <w:rPr>
          <w:rFonts w:ascii="Arial" w:hAnsi="Arial" w:cs="Arial"/>
          <w:b/>
          <w:sz w:val="24"/>
          <w:szCs w:val="24"/>
        </w:rPr>
        <w:t xml:space="preserve"> </w:t>
      </w:r>
      <w:r>
        <w:rPr>
          <w:rFonts w:ascii="Arial" w:hAnsi="Arial" w:cs="Arial"/>
          <w:b/>
          <w:sz w:val="24"/>
          <w:szCs w:val="24"/>
        </w:rPr>
        <w:tab/>
      </w:r>
    </w:p>
    <w:p w:rsidR="00D27822" w:rsidRDefault="00D27822" w:rsidP="00D27822">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E61B79">
            <w:rPr>
              <w:rFonts w:ascii="Arial" w:hAnsi="Arial" w:cs="Arial"/>
              <w:b/>
              <w:sz w:val="24"/>
              <w:szCs w:val="24"/>
            </w:rPr>
            <w:t>SC CREITA ROMEXPRES SRL</w:t>
          </w:r>
        </w:sdtContent>
      </w:sdt>
    </w:p>
    <w:p w:rsidR="00D27822" w:rsidRDefault="00D27822" w:rsidP="00D27822">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E61B79">
            <w:rPr>
              <w:rFonts w:ascii="Arial" w:hAnsi="Arial" w:cs="Arial"/>
              <w:b/>
              <w:sz w:val="24"/>
              <w:szCs w:val="24"/>
            </w:rPr>
            <w:t>mun.Urziceni, DN 2A, Km 55, jud.Ialomita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D27822" w:rsidRDefault="00AF5253" w:rsidP="00D27822">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D27822" w:rsidRPr="0086562F">
                <w:rPr>
                  <w:rFonts w:ascii="Arial" w:hAnsi="Arial" w:cs="Arial"/>
                  <w:b/>
                  <w:sz w:val="24"/>
                  <w:szCs w:val="24"/>
                  <w:lang w:val="ro-RO"/>
                </w:rPr>
                <w:t>Activitatea/Activită</w:t>
              </w:r>
              <w:r w:rsidR="00D27822">
                <w:rPr>
                  <w:rFonts w:ascii="Arial" w:hAnsi="Arial" w:cs="Arial"/>
                  <w:b/>
                  <w:sz w:val="24"/>
                  <w:szCs w:val="24"/>
                  <w:lang w:val="ro-RO"/>
                </w:rPr>
                <w:t>ț</w:t>
              </w:r>
              <w:r w:rsidR="00D27822" w:rsidRPr="0086562F">
                <w:rPr>
                  <w:rFonts w:ascii="Arial" w:hAnsi="Arial" w:cs="Arial"/>
                  <w:b/>
                  <w:sz w:val="24"/>
                  <w:szCs w:val="24"/>
                  <w:lang w:val="ro-RO"/>
                </w:rPr>
                <w:t>ile</w:t>
              </w:r>
              <w:r w:rsidR="00D27822">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D27822" w:rsidRPr="00B81806" w:rsidRDefault="00D27822" w:rsidP="00D27822">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0"/>
            <w:gridCol w:w="1258"/>
            <w:gridCol w:w="820"/>
            <w:gridCol w:w="2460"/>
            <w:gridCol w:w="1094"/>
            <w:gridCol w:w="1094"/>
          </w:tblGrid>
          <w:tr w:rsidR="00974018" w:rsidRPr="00974018" w:rsidTr="00974018">
            <w:tc>
              <w:tcPr>
                <w:tcW w:w="820" w:type="dxa"/>
                <w:shd w:val="clear" w:color="auto" w:fill="C0C0C0"/>
                <w:vAlign w:val="center"/>
              </w:tcPr>
              <w:p w:rsidR="00974018" w:rsidRPr="00974018" w:rsidRDefault="00974018" w:rsidP="00974018">
                <w:pPr>
                  <w:spacing w:before="40" w:after="0" w:line="240" w:lineRule="auto"/>
                  <w:jc w:val="center"/>
                  <w:rPr>
                    <w:rFonts w:ascii="Arial" w:hAnsi="Arial" w:cs="Arial"/>
                    <w:b/>
                    <w:sz w:val="20"/>
                    <w:szCs w:val="24"/>
                  </w:rPr>
                </w:pPr>
                <w:r w:rsidRPr="00974018">
                  <w:rPr>
                    <w:rFonts w:ascii="Arial" w:hAnsi="Arial" w:cs="Arial"/>
                    <w:b/>
                    <w:sz w:val="20"/>
                    <w:szCs w:val="24"/>
                  </w:rPr>
                  <w:t>Cod CAEN Rev.2</w:t>
                </w:r>
              </w:p>
            </w:tc>
            <w:tc>
              <w:tcPr>
                <w:tcW w:w="2460" w:type="dxa"/>
                <w:shd w:val="clear" w:color="auto" w:fill="C0C0C0"/>
                <w:vAlign w:val="center"/>
              </w:tcPr>
              <w:p w:rsidR="00974018" w:rsidRPr="00974018" w:rsidRDefault="00974018" w:rsidP="00974018">
                <w:pPr>
                  <w:spacing w:before="40" w:after="0" w:line="240" w:lineRule="auto"/>
                  <w:jc w:val="center"/>
                  <w:rPr>
                    <w:rFonts w:ascii="Arial" w:hAnsi="Arial" w:cs="Arial"/>
                    <w:b/>
                    <w:sz w:val="20"/>
                    <w:szCs w:val="24"/>
                  </w:rPr>
                </w:pPr>
                <w:r w:rsidRPr="00974018">
                  <w:rPr>
                    <w:rFonts w:ascii="Arial" w:hAnsi="Arial" w:cs="Arial"/>
                    <w:b/>
                    <w:sz w:val="20"/>
                    <w:szCs w:val="24"/>
                  </w:rPr>
                  <w:t>Denumire activitate CAEN Rev. 2</w:t>
                </w:r>
              </w:p>
            </w:tc>
            <w:tc>
              <w:tcPr>
                <w:tcW w:w="1258" w:type="dxa"/>
                <w:shd w:val="clear" w:color="auto" w:fill="C0C0C0"/>
                <w:vAlign w:val="center"/>
              </w:tcPr>
              <w:p w:rsidR="00974018" w:rsidRPr="00974018" w:rsidRDefault="00974018" w:rsidP="00974018">
                <w:pPr>
                  <w:spacing w:before="40" w:after="0" w:line="240" w:lineRule="auto"/>
                  <w:jc w:val="center"/>
                  <w:rPr>
                    <w:rFonts w:ascii="Arial" w:hAnsi="Arial" w:cs="Arial"/>
                    <w:b/>
                    <w:sz w:val="20"/>
                    <w:szCs w:val="24"/>
                  </w:rPr>
                </w:pPr>
                <w:r w:rsidRPr="00974018">
                  <w:rPr>
                    <w:rFonts w:ascii="Arial" w:hAnsi="Arial" w:cs="Arial"/>
                    <w:b/>
                    <w:sz w:val="20"/>
                    <w:szCs w:val="24"/>
                  </w:rPr>
                  <w:t>Poziţie Anexa 1 din OM 1798/2007</w:t>
                </w:r>
              </w:p>
            </w:tc>
            <w:tc>
              <w:tcPr>
                <w:tcW w:w="820" w:type="dxa"/>
                <w:shd w:val="clear" w:color="auto" w:fill="C0C0C0"/>
                <w:vAlign w:val="center"/>
              </w:tcPr>
              <w:p w:rsidR="00974018" w:rsidRPr="00974018" w:rsidRDefault="00974018" w:rsidP="00974018">
                <w:pPr>
                  <w:spacing w:before="40" w:after="0" w:line="240" w:lineRule="auto"/>
                  <w:jc w:val="center"/>
                  <w:rPr>
                    <w:rFonts w:ascii="Arial" w:hAnsi="Arial" w:cs="Arial"/>
                    <w:b/>
                    <w:sz w:val="20"/>
                    <w:szCs w:val="24"/>
                  </w:rPr>
                </w:pPr>
                <w:r w:rsidRPr="00974018">
                  <w:rPr>
                    <w:rFonts w:ascii="Arial" w:hAnsi="Arial" w:cs="Arial"/>
                    <w:b/>
                    <w:sz w:val="20"/>
                    <w:szCs w:val="24"/>
                  </w:rPr>
                  <w:t>Cod CAEN Rev.1</w:t>
                </w:r>
              </w:p>
            </w:tc>
            <w:tc>
              <w:tcPr>
                <w:tcW w:w="2460" w:type="dxa"/>
                <w:shd w:val="clear" w:color="auto" w:fill="C0C0C0"/>
                <w:vAlign w:val="center"/>
              </w:tcPr>
              <w:p w:rsidR="00974018" w:rsidRPr="00974018" w:rsidRDefault="00974018" w:rsidP="00974018">
                <w:pPr>
                  <w:spacing w:before="40" w:after="0" w:line="240" w:lineRule="auto"/>
                  <w:jc w:val="center"/>
                  <w:rPr>
                    <w:rFonts w:ascii="Arial" w:hAnsi="Arial" w:cs="Arial"/>
                    <w:b/>
                    <w:sz w:val="20"/>
                    <w:szCs w:val="24"/>
                  </w:rPr>
                </w:pPr>
                <w:r w:rsidRPr="00974018">
                  <w:rPr>
                    <w:rFonts w:ascii="Arial" w:hAnsi="Arial" w:cs="Arial"/>
                    <w:b/>
                    <w:sz w:val="20"/>
                    <w:szCs w:val="24"/>
                  </w:rPr>
                  <w:t>Denumire activitate CAEN Rev.1</w:t>
                </w:r>
              </w:p>
            </w:tc>
            <w:tc>
              <w:tcPr>
                <w:tcW w:w="1094" w:type="dxa"/>
                <w:shd w:val="clear" w:color="auto" w:fill="C0C0C0"/>
                <w:vAlign w:val="center"/>
              </w:tcPr>
              <w:p w:rsidR="00974018" w:rsidRPr="00974018" w:rsidRDefault="00974018" w:rsidP="00974018">
                <w:pPr>
                  <w:spacing w:before="40" w:after="0" w:line="240" w:lineRule="auto"/>
                  <w:jc w:val="center"/>
                  <w:rPr>
                    <w:rFonts w:ascii="Arial" w:hAnsi="Arial" w:cs="Arial"/>
                    <w:b/>
                    <w:sz w:val="20"/>
                    <w:szCs w:val="24"/>
                  </w:rPr>
                </w:pPr>
                <w:r w:rsidRPr="00974018">
                  <w:rPr>
                    <w:rFonts w:ascii="Arial" w:hAnsi="Arial" w:cs="Arial"/>
                    <w:b/>
                    <w:sz w:val="20"/>
                    <w:szCs w:val="24"/>
                  </w:rPr>
                  <w:t>NFR</w:t>
                </w:r>
              </w:p>
            </w:tc>
            <w:tc>
              <w:tcPr>
                <w:tcW w:w="1094" w:type="dxa"/>
                <w:shd w:val="clear" w:color="auto" w:fill="C0C0C0"/>
                <w:vAlign w:val="center"/>
              </w:tcPr>
              <w:p w:rsidR="00974018" w:rsidRPr="00974018" w:rsidRDefault="00974018" w:rsidP="00974018">
                <w:pPr>
                  <w:spacing w:before="40" w:after="0" w:line="240" w:lineRule="auto"/>
                  <w:jc w:val="center"/>
                  <w:rPr>
                    <w:rFonts w:ascii="Arial" w:hAnsi="Arial" w:cs="Arial"/>
                    <w:b/>
                    <w:sz w:val="20"/>
                    <w:szCs w:val="24"/>
                  </w:rPr>
                </w:pPr>
                <w:r w:rsidRPr="00974018">
                  <w:rPr>
                    <w:rFonts w:ascii="Arial" w:hAnsi="Arial" w:cs="Arial"/>
                    <w:b/>
                    <w:sz w:val="20"/>
                    <w:szCs w:val="24"/>
                  </w:rPr>
                  <w:t>SNAP</w:t>
                </w:r>
              </w:p>
            </w:tc>
          </w:tr>
          <w:tr w:rsidR="00974018" w:rsidRPr="00974018" w:rsidTr="00974018">
            <w:tc>
              <w:tcPr>
                <w:tcW w:w="820" w:type="dxa"/>
                <w:shd w:val="clear" w:color="auto" w:fill="auto"/>
              </w:tcPr>
              <w:p w:rsidR="00974018" w:rsidRPr="00974018" w:rsidRDefault="00974018" w:rsidP="00974018">
                <w:pPr>
                  <w:spacing w:before="40" w:after="0" w:line="240" w:lineRule="auto"/>
                  <w:jc w:val="center"/>
                  <w:rPr>
                    <w:rFonts w:ascii="Arial" w:hAnsi="Arial" w:cs="Arial"/>
                    <w:sz w:val="20"/>
                    <w:szCs w:val="24"/>
                  </w:rPr>
                </w:pPr>
                <w:r w:rsidRPr="00974018">
                  <w:rPr>
                    <w:rFonts w:ascii="Arial" w:hAnsi="Arial" w:cs="Arial"/>
                    <w:sz w:val="20"/>
                    <w:szCs w:val="24"/>
                  </w:rPr>
                  <w:t>4730</w:t>
                </w:r>
              </w:p>
            </w:tc>
            <w:tc>
              <w:tcPr>
                <w:tcW w:w="2460" w:type="dxa"/>
                <w:shd w:val="clear" w:color="auto" w:fill="auto"/>
              </w:tcPr>
              <w:p w:rsidR="00974018" w:rsidRPr="00974018" w:rsidRDefault="00974018" w:rsidP="00974018">
                <w:pPr>
                  <w:spacing w:before="40" w:after="0" w:line="240" w:lineRule="auto"/>
                  <w:jc w:val="center"/>
                  <w:rPr>
                    <w:rFonts w:ascii="Arial" w:hAnsi="Arial" w:cs="Arial"/>
                    <w:sz w:val="20"/>
                    <w:szCs w:val="24"/>
                  </w:rPr>
                </w:pPr>
                <w:r w:rsidRPr="00974018">
                  <w:rPr>
                    <w:rFonts w:ascii="Arial" w:hAnsi="Arial" w:cs="Arial"/>
                    <w:sz w:val="20"/>
                    <w:szCs w:val="24"/>
                  </w:rPr>
                  <w:t>Comert cu amanuntul al carburantilor pentru autovehicule în magazine specializate</w:t>
                </w:r>
              </w:p>
            </w:tc>
            <w:tc>
              <w:tcPr>
                <w:tcW w:w="1258" w:type="dxa"/>
                <w:shd w:val="clear" w:color="auto" w:fill="auto"/>
              </w:tcPr>
              <w:p w:rsidR="00974018" w:rsidRPr="00974018" w:rsidRDefault="00974018" w:rsidP="00974018">
                <w:pPr>
                  <w:spacing w:before="40" w:after="0" w:line="240" w:lineRule="auto"/>
                  <w:jc w:val="center"/>
                  <w:rPr>
                    <w:rFonts w:ascii="Arial" w:hAnsi="Arial" w:cs="Arial"/>
                    <w:sz w:val="20"/>
                    <w:szCs w:val="24"/>
                  </w:rPr>
                </w:pPr>
                <w:r w:rsidRPr="00974018">
                  <w:rPr>
                    <w:rFonts w:ascii="Arial" w:hAnsi="Arial" w:cs="Arial"/>
                    <w:sz w:val="20"/>
                    <w:szCs w:val="24"/>
                  </w:rPr>
                  <w:t>256</w:t>
                </w:r>
              </w:p>
            </w:tc>
            <w:tc>
              <w:tcPr>
                <w:tcW w:w="820" w:type="dxa"/>
                <w:shd w:val="clear" w:color="auto" w:fill="auto"/>
              </w:tcPr>
              <w:p w:rsidR="00974018" w:rsidRPr="00974018" w:rsidRDefault="00974018" w:rsidP="00974018">
                <w:pPr>
                  <w:spacing w:before="40" w:after="0" w:line="240" w:lineRule="auto"/>
                  <w:jc w:val="center"/>
                  <w:rPr>
                    <w:rFonts w:ascii="Arial" w:hAnsi="Arial" w:cs="Arial"/>
                    <w:sz w:val="20"/>
                    <w:szCs w:val="24"/>
                  </w:rPr>
                </w:pPr>
                <w:r w:rsidRPr="00974018">
                  <w:rPr>
                    <w:rFonts w:ascii="Arial" w:hAnsi="Arial" w:cs="Arial"/>
                    <w:sz w:val="20"/>
                    <w:szCs w:val="24"/>
                  </w:rPr>
                  <w:t>5050</w:t>
                </w:r>
              </w:p>
            </w:tc>
            <w:tc>
              <w:tcPr>
                <w:tcW w:w="2460" w:type="dxa"/>
                <w:shd w:val="clear" w:color="auto" w:fill="auto"/>
              </w:tcPr>
              <w:p w:rsidR="00974018" w:rsidRPr="00974018" w:rsidRDefault="00974018" w:rsidP="00974018">
                <w:pPr>
                  <w:spacing w:before="40" w:after="0" w:line="240" w:lineRule="auto"/>
                  <w:jc w:val="center"/>
                  <w:rPr>
                    <w:rFonts w:ascii="Arial" w:hAnsi="Arial" w:cs="Arial"/>
                    <w:sz w:val="20"/>
                    <w:szCs w:val="24"/>
                  </w:rPr>
                </w:pPr>
                <w:r w:rsidRPr="00974018">
                  <w:rPr>
                    <w:rFonts w:ascii="Arial" w:hAnsi="Arial" w:cs="Arial"/>
                    <w:sz w:val="20"/>
                    <w:szCs w:val="24"/>
                  </w:rPr>
                  <w:t>Comert cu amanuntul al carburantilor pentru autovehicule</w:t>
                </w:r>
              </w:p>
            </w:tc>
            <w:tc>
              <w:tcPr>
                <w:tcW w:w="1094" w:type="dxa"/>
                <w:shd w:val="clear" w:color="auto" w:fill="auto"/>
              </w:tcPr>
              <w:p w:rsidR="00974018" w:rsidRPr="00974018" w:rsidRDefault="00974018" w:rsidP="00974018">
                <w:pPr>
                  <w:spacing w:before="40" w:after="0" w:line="240" w:lineRule="auto"/>
                  <w:jc w:val="center"/>
                  <w:rPr>
                    <w:rFonts w:ascii="Arial" w:hAnsi="Arial" w:cs="Arial"/>
                    <w:sz w:val="20"/>
                    <w:szCs w:val="24"/>
                  </w:rPr>
                </w:pPr>
              </w:p>
            </w:tc>
            <w:tc>
              <w:tcPr>
                <w:tcW w:w="1094" w:type="dxa"/>
                <w:shd w:val="clear" w:color="auto" w:fill="auto"/>
              </w:tcPr>
              <w:p w:rsidR="00974018" w:rsidRPr="00974018" w:rsidRDefault="00974018" w:rsidP="00974018">
                <w:pPr>
                  <w:spacing w:before="40" w:after="0" w:line="240" w:lineRule="auto"/>
                  <w:jc w:val="center"/>
                  <w:rPr>
                    <w:rFonts w:ascii="Arial" w:hAnsi="Arial" w:cs="Arial"/>
                    <w:sz w:val="20"/>
                    <w:szCs w:val="24"/>
                  </w:rPr>
                </w:pPr>
              </w:p>
            </w:tc>
          </w:tr>
        </w:tbl>
        <w:p w:rsidR="00D27822" w:rsidRDefault="00AF5253" w:rsidP="00974018">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D27822" w:rsidRPr="00B81806" w:rsidRDefault="00D27822" w:rsidP="00D27822">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7822" w:rsidRPr="00FB4B1E" w:rsidTr="00D27822">
            <w:tc>
              <w:tcPr>
                <w:tcW w:w="4002" w:type="dxa"/>
                <w:shd w:val="clear" w:color="auto" w:fill="C0C0C0"/>
              </w:tcPr>
              <w:p w:rsidR="00D27822" w:rsidRPr="00FB4B1E" w:rsidRDefault="00D27822" w:rsidP="00D27822">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D27822" w:rsidRPr="00FB4B1E" w:rsidRDefault="00D27822" w:rsidP="00D27822">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D27822" w:rsidRPr="00FB4B1E" w:rsidTr="00D27822">
            <w:tc>
              <w:tcPr>
                <w:tcW w:w="4002" w:type="dxa"/>
                <w:shd w:val="clear" w:color="auto" w:fill="auto"/>
              </w:tcPr>
              <w:p w:rsidR="00D27822" w:rsidRPr="00FB4B1E" w:rsidRDefault="00D27822" w:rsidP="00D27822">
                <w:pPr>
                  <w:spacing w:before="40" w:after="0"/>
                  <w:jc w:val="center"/>
                  <w:rPr>
                    <w:rFonts w:ascii="Arial" w:hAnsi="Arial" w:cs="Arial"/>
                    <w:sz w:val="20"/>
                    <w:szCs w:val="24"/>
                  </w:rPr>
                </w:pPr>
              </w:p>
            </w:tc>
            <w:tc>
              <w:tcPr>
                <w:tcW w:w="6004" w:type="dxa"/>
                <w:shd w:val="clear" w:color="auto" w:fill="auto"/>
              </w:tcPr>
              <w:p w:rsidR="00D27822" w:rsidRPr="00FB4B1E" w:rsidRDefault="00D27822" w:rsidP="00D27822">
                <w:pPr>
                  <w:spacing w:before="40" w:after="0"/>
                  <w:jc w:val="center"/>
                  <w:rPr>
                    <w:rFonts w:ascii="Arial" w:hAnsi="Arial" w:cs="Arial"/>
                    <w:sz w:val="20"/>
                    <w:szCs w:val="24"/>
                  </w:rPr>
                </w:pPr>
              </w:p>
            </w:tc>
          </w:tr>
        </w:tbl>
        <w:p w:rsidR="00D27822" w:rsidRDefault="00AF5253" w:rsidP="00D27822">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D27822" w:rsidRDefault="00D27822" w:rsidP="00D27822">
          <w:pPr>
            <w:spacing w:after="0"/>
            <w:rPr>
              <w:rFonts w:ascii="Arial" w:hAnsi="Arial" w:cs="Arial"/>
              <w:sz w:val="24"/>
              <w:szCs w:val="24"/>
            </w:rPr>
          </w:pPr>
          <w:r w:rsidRPr="00B81806">
            <w:rPr>
              <w:rStyle w:val="PlaceholderText"/>
              <w:rFonts w:ascii="Arial" w:hAnsi="Arial" w:cs="Arial"/>
            </w:rPr>
            <w:t>....</w:t>
          </w:r>
        </w:p>
      </w:sdtContent>
    </w:sdt>
    <w:p w:rsidR="00D27822" w:rsidRDefault="00D27822" w:rsidP="00D27822">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974018">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D27822" w:rsidRDefault="00D27822" w:rsidP="00D27822">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D27822" w:rsidRDefault="00AF5253" w:rsidP="00D27822">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D27822">
            <w:rPr>
              <w:rFonts w:ascii="Arial" w:hAnsi="Arial" w:cs="Arial"/>
              <w:b/>
              <w:sz w:val="24"/>
              <w:szCs w:val="24"/>
              <w:lang w:val="ro-RO"/>
            </w:rPr>
            <w:t>Prezenta autorizație este valabilă 5 ani.</w:t>
          </w:r>
        </w:sdtContent>
      </w:sdt>
      <w:r w:rsidR="00D27822">
        <w:rPr>
          <w:rFonts w:ascii="Arial" w:hAnsi="Arial" w:cs="Arial"/>
          <w:b/>
          <w:sz w:val="24"/>
          <w:szCs w:val="24"/>
          <w:lang w:val="ro-RO"/>
        </w:rPr>
        <w:t xml:space="preserve">  </w:t>
      </w:r>
    </w:p>
    <w:p w:rsidR="00D27822" w:rsidRDefault="00D27822" w:rsidP="00D27822">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D27822" w:rsidRDefault="00D27822" w:rsidP="00D27822">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D27822" w:rsidRPr="002F5235" w:rsidRDefault="00D27822" w:rsidP="00D27822">
          <w:pPr>
            <w:spacing w:after="0" w:line="240" w:lineRule="auto"/>
            <w:rPr>
              <w:rFonts w:ascii="Arial" w:hAnsi="Arial" w:cs="Arial"/>
              <w:sz w:val="24"/>
              <w:szCs w:val="24"/>
              <w:lang w:val="ro-RO"/>
            </w:rPr>
          </w:pPr>
          <w:r w:rsidRPr="002F5235">
            <w:rPr>
              <w:rStyle w:val="PlaceholderText"/>
              <w:rFonts w:ascii="Arial" w:hAnsi="Arial" w:cs="Arial"/>
            </w:rPr>
            <w:t>....</w:t>
          </w:r>
        </w:p>
      </w:sdtContent>
    </w:sdt>
    <w:p w:rsidR="00D27822" w:rsidRDefault="00D27822" w:rsidP="00D27822">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D27822" w:rsidRDefault="00D27822" w:rsidP="00D27822">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E61B79">
            <w:rPr>
              <w:rFonts w:ascii="Arial" w:hAnsi="Arial" w:cs="Arial"/>
              <w:noProof/>
              <w:sz w:val="24"/>
              <w:szCs w:val="24"/>
              <w:lang w:val="ro-RO"/>
            </w:rPr>
            <w:t>SC CREITA ROMEXPRES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E61B79">
            <w:rPr>
              <w:rFonts w:ascii="Arial" w:hAnsi="Arial" w:cs="Arial"/>
              <w:noProof/>
              <w:sz w:val="24"/>
              <w:szCs w:val="24"/>
              <w:lang w:val="ro-RO"/>
            </w:rPr>
            <w:t>mun.Urziceni, DN 2A, Km 55, jud.Ialomita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E61B79">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E61B79">
            <w:rPr>
              <w:rFonts w:ascii="Arial" w:hAnsi="Arial" w:cs="Arial"/>
              <w:noProof/>
              <w:sz w:val="24"/>
              <w:szCs w:val="24"/>
              <w:lang w:val="ro-RO"/>
            </w:rPr>
            <w:t>6421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5-09-17T00:00:00Z">
            <w:dateFormat w:val="dd.MM.yyyy"/>
            <w:lid w:val="ro-RO"/>
            <w:storeMappedDataAs w:val="dateTime"/>
            <w:calendar w:val="gregorian"/>
          </w:date>
        </w:sdtPr>
        <w:sdtContent>
          <w:r w:rsidR="00E61B79">
            <w:rPr>
              <w:rFonts w:ascii="Arial" w:hAnsi="Arial" w:cs="Arial"/>
              <w:noProof/>
              <w:sz w:val="24"/>
              <w:szCs w:val="24"/>
              <w:lang w:val="ro-RO"/>
            </w:rPr>
            <w:t>17.09.2015</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D27822" w:rsidRPr="00FB4B1E" w:rsidRDefault="00D27822" w:rsidP="00D27822">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D27822" w:rsidRDefault="00D27822" w:rsidP="00D27822">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D27822" w:rsidRDefault="00D27822" w:rsidP="00D27822">
      <w:pPr>
        <w:pStyle w:val="Default"/>
        <w:jc w:val="both"/>
        <w:rPr>
          <w:rFonts w:ascii="Arial" w:eastAsia="Calibri" w:hAnsi="Arial" w:cs="Arial"/>
          <w:b/>
          <w:noProof/>
          <w:color w:val="auto"/>
          <w:sz w:val="22"/>
          <w:szCs w:val="22"/>
          <w:lang w:val="ro-RO"/>
        </w:rPr>
      </w:pPr>
    </w:p>
    <w:p w:rsidR="00D27822" w:rsidRPr="0022638F" w:rsidRDefault="00D27822" w:rsidP="00D2782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D27822" w:rsidRPr="0022638F" w:rsidRDefault="00D27822" w:rsidP="00D27822">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D27822" w:rsidRPr="0022638F" w:rsidRDefault="00D27822" w:rsidP="00D27822">
      <w:pPr>
        <w:pStyle w:val="Default"/>
        <w:jc w:val="both"/>
        <w:rPr>
          <w:rFonts w:ascii="Arial" w:eastAsia="Calibri" w:hAnsi="Arial" w:cs="Arial"/>
          <w:b/>
          <w:noProof/>
          <w:color w:val="auto"/>
          <w:lang w:val="ro-RO"/>
        </w:rPr>
      </w:pPr>
    </w:p>
    <w:p w:rsidR="00D27822" w:rsidRDefault="00D27822" w:rsidP="00D27822">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E61B79">
            <w:rPr>
              <w:rFonts w:ascii="Arial" w:eastAsia="Calibri" w:hAnsi="Arial" w:cs="Arial"/>
              <w:b/>
              <w:noProof/>
              <w:color w:val="auto"/>
              <w:lang w:val="ro-RO"/>
            </w:rPr>
            <w:t>SC CREITA ROMEXPRES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E61B79">
            <w:rPr>
              <w:rFonts w:ascii="Arial" w:eastAsia="Calibri" w:hAnsi="Arial" w:cs="Arial"/>
              <w:b/>
              <w:noProof/>
              <w:color w:val="auto"/>
              <w:lang w:val="ro-RO"/>
            </w:rPr>
            <w:t>mun.Urziceni, DN 2A, Km 55, jud.Ialomita</w:t>
          </w:r>
        </w:sdtContent>
      </w:sdt>
      <w:r>
        <w:rPr>
          <w:rFonts w:ascii="Arial" w:eastAsia="Calibri" w:hAnsi="Arial" w:cs="Arial"/>
          <w:b/>
          <w:noProof/>
          <w:color w:val="auto"/>
          <w:lang w:val="ro-RO"/>
        </w:rPr>
        <w:t>,</w:t>
      </w:r>
    </w:p>
    <w:p w:rsidR="00D27822" w:rsidRDefault="00D27822" w:rsidP="00D27822">
      <w:pPr>
        <w:pStyle w:val="Default"/>
        <w:jc w:val="both"/>
        <w:rPr>
          <w:rFonts w:ascii="Arial" w:eastAsia="Calibri" w:hAnsi="Arial" w:cs="Arial"/>
          <w:b/>
          <w:noProof/>
          <w:color w:val="auto"/>
          <w:lang w:val="ro-RO"/>
        </w:rPr>
      </w:pPr>
    </w:p>
    <w:p w:rsidR="00D27822" w:rsidRDefault="00D27822" w:rsidP="00D27822">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9722AC" w:rsidRDefault="009722AC"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-fisa de prezentare si declaratie;</w:t>
          </w:r>
        </w:p>
        <w:p w:rsidR="00D04BAB" w:rsidRDefault="009722AC"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-anunt public privind depunerea documentatie de autorizare</w:t>
          </w:r>
          <w:r w:rsidR="00D04BAB">
            <w:rPr>
              <w:rFonts w:ascii="Arial" w:eastAsia="Calibri" w:hAnsi="Arial" w:cs="Arial"/>
              <w:i/>
              <w:noProof/>
              <w:color w:val="auto"/>
              <w:lang w:val="ro-RO"/>
            </w:rPr>
            <w:t>;</w:t>
          </w:r>
        </w:p>
        <w:p w:rsidR="00707262" w:rsidRDefault="00D04BAB"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-contract de prestari servicii salubritate nr.44/22.02.2011, incheiat cu SC Rosal Grup SA-Bucuresti</w:t>
          </w:r>
          <w:r w:rsidR="00707262">
            <w:rPr>
              <w:rFonts w:ascii="Arial" w:eastAsia="Calibri" w:hAnsi="Arial" w:cs="Arial"/>
              <w:i/>
              <w:noProof/>
              <w:color w:val="auto"/>
              <w:lang w:val="ro-RO"/>
            </w:rPr>
            <w:t>;</w:t>
          </w:r>
        </w:p>
        <w:p w:rsidR="00707262" w:rsidRDefault="00707262"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-contract de furmizare a energiei electrice la micii consumatori finali, industriali si similari, la tarife reglementate, nr.1717/19.11.2013, incheiat cu SC Electrica Dobrogea SA-Slobozia;</w:t>
          </w:r>
        </w:p>
        <w:p w:rsidR="00707262" w:rsidRDefault="00707262"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de inspectie tehnica C.O.V. nr.208/09.01.2015, eliberat de SC Lajedo SRL-Bucuresti;</w:t>
          </w:r>
        </w:p>
        <w:p w:rsidR="00D27822" w:rsidRDefault="00707262"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-fisa tehnica de evaluare a emisiilor totale anuale de COV-2014, eliberata de SC Lajedo SRL-Bucuresti;</w:t>
          </w:r>
        </w:p>
      </w:sdtContent>
    </w:sdt>
    <w:p w:rsidR="00D27822" w:rsidRDefault="00D27822" w:rsidP="00D27822">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9722AC" w:rsidRDefault="009722AC"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-certificat de inregistrare CUI 13300999/24.08.2000, J40/7796/24.08.2000, eliberat de ORC Ialomita;</w:t>
          </w:r>
        </w:p>
        <w:p w:rsidR="00D04BAB" w:rsidRDefault="009722AC"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-plan de situatie si plan de amplasare in zona;</w:t>
          </w:r>
        </w:p>
        <w:p w:rsidR="00707262" w:rsidRDefault="00D04BAB"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-autorizatie de gospodarire a apelor nr.30/07.07.2015, eliberata de SGA Ialomita, valabila pana la data de 07.07.2018;</w:t>
          </w:r>
        </w:p>
        <w:p w:rsidR="00707262" w:rsidRDefault="00707262"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-autorizatie de securitate la incendiu nr.11/PI din 21.02.2008, eliberata de Inspectoratul pentru Situatii de Urgenta „Barbu Catargiu” al Judetului Ialomita;</w:t>
          </w:r>
        </w:p>
        <w:p w:rsidR="00D27822" w:rsidRDefault="00707262" w:rsidP="00D27822">
          <w:pPr>
            <w:pStyle w:val="Default"/>
            <w:jc w:val="both"/>
            <w:rPr>
              <w:rFonts w:ascii="Arial" w:eastAsia="Calibri" w:hAnsi="Arial" w:cs="Arial"/>
              <w:i/>
              <w:noProof/>
              <w:color w:val="auto"/>
              <w:lang w:val="ro-RO"/>
            </w:rPr>
          </w:pPr>
          <w:r>
            <w:rPr>
              <w:rFonts w:ascii="Arial" w:eastAsia="Calibri" w:hAnsi="Arial" w:cs="Arial"/>
              <w:i/>
              <w:noProof/>
              <w:color w:val="auto"/>
              <w:lang w:val="ro-RO"/>
            </w:rPr>
            <w:t>-fisa tehnica in vederea emiterii acordului de mediu nr.4661/27.10.2003, eliberata de APM Ialomita.</w:t>
          </w:r>
        </w:p>
      </w:sdtContent>
    </w:sdt>
    <w:p w:rsidR="00D27822" w:rsidRDefault="00D27822" w:rsidP="00D27822">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CC6D63" w:rsidRPr="00C14B59" w:rsidRDefault="00CC6D63" w:rsidP="00CC6D63">
          <w:pPr>
            <w:pStyle w:val="Default"/>
            <w:jc w:val="both"/>
            <w:rPr>
              <w:rFonts w:ascii="Arial" w:eastAsia="Calibri" w:hAnsi="Arial" w:cs="Arial"/>
              <w:i/>
              <w:noProof/>
              <w:color w:val="auto"/>
              <w:lang w:val="ro-RO"/>
            </w:rPr>
          </w:pPr>
          <w:r w:rsidRPr="00C14B59">
            <w:rPr>
              <w:rFonts w:ascii="Arial" w:eastAsia="Calibri" w:hAnsi="Arial" w:cs="Arial"/>
              <w:i/>
              <w:noProof/>
              <w:color w:val="auto"/>
              <w:lang w:val="ro-RO"/>
            </w:rPr>
            <w:t>-Activitatile se vor desfasura conform documetatiei inaintate, cu respectarea stricta a reglementarilor in vigoare in domeniul protectiei mediului , OUG 195/2005 privind protectia mediului, aprobata cu modificari si completari prin Legea 265/2006 cu modificarile si completarile ulterioare, Legea nr.226/15.06.2013 privind aprobarea OUG nr.164/2008 pentru modificarea si completarea OUG nr.195/2005 privind protectia mediului;</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-Verificarea si controlul rezervoarelor se va efectua numai de persoane autorizate si numai dupa asigurarea inexistentei unor concentratii periculoase de compusi organici volatili.</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-Reglarea, verificarea si intretinerea agregatelor de pompare se va realiza in conformitate cu prevederile cartii tehnice a acestora si instructiunile producatorului fara a produce pierderi de produse petroliere.</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-Descarcarea carburantilor din autocisterne si operatiile de conectare si deconectare se va realiza cu motorul masinilor oprit, iar orice scurgere de carburanti va fi imediat indepartata, remediindu-se defectiunea.</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lastRenderedPageBreak/>
            <w:t>-Descarcarea carburantilor se va face numai de persoane autorizate si utilizind autocisterne omologate, dotate cu sisteme de recuperare COV si autorizate pentru transportul substantelor periculoase pe drumuri publice conform reglementarilor in vigoare.</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-La exploatarea instalatiilor vor fi respectate masurile de prevenire a poluarii mediului, fiind interzisa utilizarea acestora cu defectiuni sau improvizatii care sa puna in pericol obiectivul sau vecinatatile.</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-Reglarea, verificarea si intretinerea instalatiei gaze petroliere lichefiate se va realiza in conformitate cu prevederile cartii tehnice a acestora si instructiunile producatorului .</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-Verificarea aparatelor de masura si control se va face conform prescriptiillor tehnice ISCIR .</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-Verificarea si sigilarea supapei de siguranta a recipientului de stoare gaze petroliere lichefiate o data pe an pe standuri autorizate ISCIR.</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-Se interzice alimentarea autovehiculelor pe timpul descarcarii GPL din autocisterna .</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-Se interzice livrarea de GPL in cazul constatarii unor neetanseitati la furtunul flexibil,pistol,sau utilizind improvizatii.</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-In zona platformei si drumurior de acces este interzisa efectuarea unor interventii mecanice majore, schimburi de ulei, spalarea autovechiculelor, transvazarea de carburanti prin mijloace improvizate.</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 xml:space="preserve">-In cazul scurgerilor accidentale de produs petrolier pe platforma statiei, acestea se vor indeparta cu materiale absorbante, evitind astfel antrenarea lor cu apa de spalare sau cu apele pluviale. </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-Curatarea rezervoarelor de produse petroliere se va realiza  cu firme autorizate  iar slamurile se vor preda la firme autorizate pentru eliminarea lor .</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 Se va realiza colectarea selectiva a deseurilor rezultate  iar deseurile reciclabile se vor preda  unitatilor autorizate sa colecteze si sa valorifice deseuri reciclabile.</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-Se vor respecta conditiile prevazute in actele de reglementare emise de alte autoritati;</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-Agentul economic are obligatia de a reactualiza contracte/avize/autorizatii si celelalte acte de reglementare, ce au stat la baza emiterii prezentei autorizatii de mediu si sa notifice APM Ialomita;</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-In situatia in care ati urma să derulati sau să fiti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conform legii, aveti obligaţia de a notifica autoritatea competentă pentru protecţia mediului asupra acestor  elemente noi, necunoscute la data emiterii actelor de reglementare, precum şi asupra oricăror modificări ale condiţiilor care au stat la baza emiterii actelor de reglementare, înainte de realizarea modificării, in vederea stabilirii obligaţiile de mediu care trebuie asumate de părţile implicate;</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-APM Ialomita isi rezerva dreptul de a modifica sau completa prevederile prezentei autorizatii sau de a retrage autorizatia, in conditiile aparitiei unor noi reglementari survenite dupa emiterea acesteia sau a unor date necunoscute la data emiterii ;</w:t>
          </w:r>
        </w:p>
        <w:p w:rsidR="00CC6D63" w:rsidRPr="00CC6D63" w:rsidRDefault="00CC6D63" w:rsidP="00CC6D63">
          <w:pPr>
            <w:spacing w:after="0" w:line="240" w:lineRule="auto"/>
            <w:jc w:val="both"/>
            <w:rPr>
              <w:rFonts w:ascii="Arial" w:eastAsia="Calibri" w:hAnsi="Arial" w:cs="Arial"/>
              <w:i/>
              <w:noProof/>
              <w:sz w:val="24"/>
              <w:szCs w:val="24"/>
              <w:lang w:val="ro-RO"/>
            </w:rPr>
          </w:pPr>
          <w:r w:rsidRPr="00CC6D63">
            <w:rPr>
              <w:rFonts w:ascii="Arial" w:eastAsia="Calibri" w:hAnsi="Arial" w:cs="Arial"/>
              <w:i/>
              <w:noProof/>
              <w:sz w:val="24"/>
              <w:szCs w:val="24"/>
              <w:lang w:val="ro-RO"/>
            </w:rPr>
            <w:t>-Ori de cate ori exista o schimbare de fond a datelor care au stat la baza emiterii autorizatiei de mediu se va informa in scris APM Ialomita iar autoritatea de mediu va decide  revizuirea autorizatiei , incluzand acele date care s-au modificat, sau decide reluarea procedurii de emitere a unei noi autorizatii.</w:t>
          </w:r>
        </w:p>
        <w:p w:rsidR="00D27822" w:rsidRDefault="00AF5253" w:rsidP="00D27822">
          <w:pPr>
            <w:pStyle w:val="Default"/>
            <w:jc w:val="both"/>
            <w:rPr>
              <w:rFonts w:ascii="Arial" w:eastAsia="Calibri" w:hAnsi="Arial" w:cs="Arial"/>
              <w:i/>
              <w:noProof/>
              <w:color w:val="auto"/>
              <w:lang w:val="ro-RO"/>
            </w:rPr>
          </w:pPr>
        </w:p>
      </w:sdtContent>
    </w:sdt>
    <w:p w:rsidR="00D27822" w:rsidRDefault="00D27822" w:rsidP="00D27822">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OUG 195/2005 privind protectia mediului aprobata de Legea 265/2006 cu modificarile si completarile ulterioare;</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H.G nr. 568 /2001 privind stabilirea cerinţelor tehnice pentru limitarea emisiilor de compuşi organici volatili rezultaţi din depozitarea, încărcarea, descărcarea şi distribuţia benzinei la terminale şi la staţiile de benzina modificata si  completata de H.G.nr.893/2005, H.G. nr.360/2007, HG nr.958/2012 si HG 1047/2013;</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Ord. nr.337/2001 pentru aprobarea Normelor privind inspectia tehnica a instalatiilor, echipamentelor si dispozitivelor utilizate in scopul limitarii emisiilor de compusi organici volatili rezultati din depozitarea, incarcarea, descarcarea si distributia benzinei la terminale si la statiile de benzina;</w:t>
          </w:r>
        </w:p>
        <w:p w:rsidR="003E4C56" w:rsidRPr="00BE3B30" w:rsidRDefault="003E4C56" w:rsidP="003E4C56">
          <w:pPr>
            <w:numPr>
              <w:ilvl w:val="0"/>
              <w:numId w:val="3"/>
            </w:numPr>
            <w:spacing w:after="0" w:line="240" w:lineRule="auto"/>
            <w:jc w:val="both"/>
            <w:outlineLvl w:val="0"/>
            <w:rPr>
              <w:rFonts w:ascii="Times New Roman" w:hAnsi="Times New Roman"/>
              <w:b/>
              <w:lang w:val="it-IT"/>
            </w:rPr>
          </w:pPr>
          <w:r w:rsidRPr="003E4C56">
            <w:rPr>
              <w:rFonts w:ascii="Arial" w:eastAsia="Calibri" w:hAnsi="Arial" w:cs="Arial"/>
              <w:i/>
              <w:noProof/>
              <w:sz w:val="24"/>
              <w:szCs w:val="24"/>
              <w:lang w:val="ro-RO"/>
            </w:rPr>
            <w:t>Ord. nr.122/2005 privind inlocuirea anexei la</w:t>
          </w:r>
          <w:r>
            <w:rPr>
              <w:rFonts w:ascii="Arial" w:eastAsia="Calibri" w:hAnsi="Arial" w:cs="Arial"/>
              <w:i/>
              <w:noProof/>
              <w:sz w:val="24"/>
              <w:szCs w:val="24"/>
              <w:lang w:val="ro-RO"/>
            </w:rPr>
            <w:t xml:space="preserve"> </w:t>
          </w:r>
          <w:r w:rsidRPr="003E4C56">
            <w:rPr>
              <w:rFonts w:ascii="Arial" w:eastAsia="Calibri" w:hAnsi="Arial" w:cs="Arial"/>
              <w:i/>
              <w:noProof/>
              <w:sz w:val="24"/>
              <w:szCs w:val="24"/>
              <w:lang w:val="ro-RO"/>
            </w:rPr>
            <w:t>Ordinul ministrului industriei si resurselor nr. 337/2001 pentru aprobarea Normelor privind inspectia tehnica a instalatiilor, echipamentelor si dispozitivelor utilizate in scopul limitarii emisiilor de compusi organici volatili rezultati din depozitarea, incarcarea, descarcarea si distributia benzinei la terminale si la statiile de benzina;</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Ord. nr.781/2004 pentru aprobarea Normelor metodologice privind masurarea emisiilor de compusi organici volatili rezultati din depozitarea si incarcarea/descarcarea benzinei la terminale modificata si completata cu HG nr.210/2007 si HG nr.1292/2010;</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H.G nr. 928/2012 privind stabilirea conditiilor de introducere pe piata a benzinei si motorinei si de introducere a unui mecanism de monitorizare si reducere a emisiilor de gaze cu efect de sera, modificata si completata de HG nr.1308/2012;</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Ord.MMP nr.3299/2012 pentru aprobarea metodologiei de realizare si raportare a inventarelor privind emisiile de poluanti in atmosfera ;</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Legea  104/ 2011privind calitatea aerului înconjurător;</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Legea 211/2011 privind regimul deseurilor;</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HG nr.235/2007 privind gestionarea uleiurilor uzate;</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HG 856/2002 privind evidenta gestiunii deseurilor si pentru aprobarea listei cuprinzand  deseurile inclusiv deseurile periculoase;</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H.G. nr.1.061/2008 privind transportul deseurilor periculoase si nepericuloase pe teritoriul Romaniei;</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Lege nr. 307/2006 privind apărarea impotriva incendiilor;</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STAS 10009/1998 Acustica urbana – limite admisibile ale nivelului de zgomot;</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sidRPr="003E4C56">
            <w:rPr>
              <w:rFonts w:ascii="Arial" w:eastAsia="Calibri" w:hAnsi="Arial" w:cs="Arial"/>
              <w:i/>
              <w:noProof/>
              <w:sz w:val="24"/>
              <w:szCs w:val="24"/>
              <w:lang w:val="ro-RO"/>
            </w:rPr>
            <w:t>Normativul NTPA 002/2002 privind conditiile de evacuare a apelor uzate in retelele de canalizare ale localitatilor si direct in statiile de epurare, aprobat de HG 188/2002 modificata si completata HG 352/2005;</w:t>
          </w:r>
        </w:p>
        <w:p w:rsidR="003E4C56" w:rsidRPr="003E4C56" w:rsidRDefault="003E4C56" w:rsidP="003E4C56">
          <w:pPr>
            <w:numPr>
              <w:ilvl w:val="0"/>
              <w:numId w:val="3"/>
            </w:numPr>
            <w:spacing w:after="0" w:line="240" w:lineRule="auto"/>
            <w:jc w:val="both"/>
            <w:outlineLvl w:val="0"/>
            <w:rPr>
              <w:rFonts w:ascii="Arial" w:eastAsia="Calibri" w:hAnsi="Arial" w:cs="Arial"/>
              <w:i/>
              <w:noProof/>
              <w:sz w:val="24"/>
              <w:szCs w:val="24"/>
              <w:lang w:val="ro-RO"/>
            </w:rPr>
          </w:pPr>
          <w:r>
            <w:rPr>
              <w:rFonts w:ascii="Arial" w:eastAsia="Calibri" w:hAnsi="Arial" w:cs="Arial"/>
              <w:i/>
              <w:noProof/>
              <w:sz w:val="24"/>
              <w:szCs w:val="24"/>
              <w:lang w:val="ro-RO"/>
            </w:rPr>
            <w:t>Ordinul nr.119/</w:t>
          </w:r>
          <w:r w:rsidR="00991327">
            <w:rPr>
              <w:rFonts w:ascii="Arial" w:eastAsia="Calibri" w:hAnsi="Arial" w:cs="Arial"/>
              <w:i/>
              <w:noProof/>
              <w:sz w:val="24"/>
              <w:szCs w:val="24"/>
              <w:lang w:val="ro-RO"/>
            </w:rPr>
            <w:t>2014 pentru aprobarea normelor de igiena si sanatate publica privind mediul de viata al populatiei.</w:t>
          </w:r>
        </w:p>
        <w:p w:rsidR="00D27822" w:rsidRDefault="00AF5253" w:rsidP="00D27822">
          <w:pPr>
            <w:pStyle w:val="Default"/>
            <w:jc w:val="both"/>
            <w:rPr>
              <w:rFonts w:ascii="Arial" w:eastAsia="Calibri" w:hAnsi="Arial" w:cs="Arial"/>
              <w:i/>
              <w:noProof/>
              <w:color w:val="auto"/>
              <w:lang w:val="ro-RO"/>
            </w:rPr>
          </w:pPr>
        </w:p>
      </w:sdtContent>
    </w:sdt>
    <w:p w:rsidR="00D27822" w:rsidRDefault="00D27822" w:rsidP="00D27822">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D27822" w:rsidRDefault="00D27822" w:rsidP="00D27822">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D27822" w:rsidRPr="008A1439" w:rsidRDefault="00D27822" w:rsidP="00D27822">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D27822" w:rsidRPr="008A1439" w:rsidRDefault="00D27822" w:rsidP="00D27822">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w:t>
      </w:r>
      <w:r w:rsidRPr="003B7463">
        <w:rPr>
          <w:rFonts w:ascii="Arial" w:hAnsi="Arial" w:cs="Arial"/>
          <w:b/>
          <w:iCs/>
          <w:lang w:val="ro-RO"/>
        </w:rPr>
        <w:lastRenderedPageBreak/>
        <w:t xml:space="preserve">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D27822" w:rsidRDefault="00D27822" w:rsidP="00D27822">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D27822" w:rsidRDefault="00D27822" w:rsidP="00D27822">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D27822" w:rsidRPr="007F6189" w:rsidRDefault="00D27822" w:rsidP="00D27822">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D27822" w:rsidRDefault="00D27822" w:rsidP="00D27822">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2501"/>
            <w:gridCol w:w="2501"/>
          </w:tblGrid>
          <w:tr w:rsidR="00317771" w:rsidRPr="00317771" w:rsidTr="00317771">
            <w:tc>
              <w:tcPr>
                <w:tcW w:w="1251" w:type="dxa"/>
                <w:shd w:val="clear" w:color="auto" w:fill="C0C0C0"/>
                <w:vAlign w:val="center"/>
              </w:tcPr>
              <w:p w:rsidR="00317771" w:rsidRPr="00317771" w:rsidRDefault="00317771" w:rsidP="00317771">
                <w:pPr>
                  <w:spacing w:before="40" w:after="0" w:line="240" w:lineRule="auto"/>
                  <w:jc w:val="center"/>
                  <w:rPr>
                    <w:rFonts w:ascii="Arial" w:hAnsi="Arial" w:cs="Arial"/>
                    <w:b/>
                    <w:noProof/>
                    <w:sz w:val="20"/>
                    <w:szCs w:val="24"/>
                    <w:lang w:val="ro-RO"/>
                  </w:rPr>
                </w:pPr>
                <w:r w:rsidRPr="00317771">
                  <w:rPr>
                    <w:rFonts w:ascii="Arial" w:hAnsi="Arial" w:cs="Arial"/>
                    <w:b/>
                    <w:noProof/>
                    <w:sz w:val="20"/>
                    <w:szCs w:val="24"/>
                    <w:lang w:val="ro-RO"/>
                  </w:rPr>
                  <w:t>Cod CAEN Rev.2</w:t>
                </w:r>
              </w:p>
            </w:tc>
            <w:tc>
              <w:tcPr>
                <w:tcW w:w="3752" w:type="dxa"/>
                <w:shd w:val="clear" w:color="auto" w:fill="C0C0C0"/>
                <w:vAlign w:val="center"/>
              </w:tcPr>
              <w:p w:rsidR="00317771" w:rsidRPr="00317771" w:rsidRDefault="00317771" w:rsidP="00317771">
                <w:pPr>
                  <w:spacing w:before="40" w:after="0" w:line="240" w:lineRule="auto"/>
                  <w:jc w:val="center"/>
                  <w:rPr>
                    <w:rFonts w:ascii="Arial" w:hAnsi="Arial" w:cs="Arial"/>
                    <w:b/>
                    <w:noProof/>
                    <w:sz w:val="20"/>
                    <w:szCs w:val="24"/>
                    <w:lang w:val="ro-RO"/>
                  </w:rPr>
                </w:pPr>
                <w:r w:rsidRPr="00317771">
                  <w:rPr>
                    <w:rFonts w:ascii="Arial" w:hAnsi="Arial" w:cs="Arial"/>
                    <w:b/>
                    <w:noProof/>
                    <w:sz w:val="20"/>
                    <w:szCs w:val="24"/>
                    <w:lang w:val="ro-RO"/>
                  </w:rPr>
                  <w:t>Activitate</w:t>
                </w:r>
              </w:p>
            </w:tc>
            <w:tc>
              <w:tcPr>
                <w:tcW w:w="2501" w:type="dxa"/>
                <w:shd w:val="clear" w:color="auto" w:fill="C0C0C0"/>
                <w:vAlign w:val="center"/>
              </w:tcPr>
              <w:p w:rsidR="00317771" w:rsidRPr="00317771" w:rsidRDefault="00317771" w:rsidP="00317771">
                <w:pPr>
                  <w:spacing w:before="40" w:after="0" w:line="240" w:lineRule="auto"/>
                  <w:jc w:val="center"/>
                  <w:rPr>
                    <w:rFonts w:ascii="Arial" w:hAnsi="Arial" w:cs="Arial"/>
                    <w:b/>
                    <w:noProof/>
                    <w:sz w:val="20"/>
                    <w:szCs w:val="24"/>
                    <w:lang w:val="ro-RO"/>
                  </w:rPr>
                </w:pPr>
                <w:r w:rsidRPr="00317771">
                  <w:rPr>
                    <w:rFonts w:ascii="Arial" w:hAnsi="Arial" w:cs="Arial"/>
                    <w:b/>
                    <w:noProof/>
                    <w:sz w:val="20"/>
                    <w:szCs w:val="24"/>
                    <w:lang w:val="ro-RO"/>
                  </w:rPr>
                  <w:t>Capacitate maximă proiectată</w:t>
                </w:r>
              </w:p>
            </w:tc>
            <w:tc>
              <w:tcPr>
                <w:tcW w:w="2501" w:type="dxa"/>
                <w:shd w:val="clear" w:color="auto" w:fill="C0C0C0"/>
                <w:vAlign w:val="center"/>
              </w:tcPr>
              <w:p w:rsidR="00317771" w:rsidRPr="00317771" w:rsidRDefault="00317771" w:rsidP="00317771">
                <w:pPr>
                  <w:spacing w:before="40" w:after="0" w:line="240" w:lineRule="auto"/>
                  <w:jc w:val="center"/>
                  <w:rPr>
                    <w:rFonts w:ascii="Arial" w:hAnsi="Arial" w:cs="Arial"/>
                    <w:b/>
                    <w:noProof/>
                    <w:sz w:val="20"/>
                    <w:szCs w:val="24"/>
                    <w:lang w:val="ro-RO"/>
                  </w:rPr>
                </w:pPr>
                <w:r w:rsidRPr="00317771">
                  <w:rPr>
                    <w:rFonts w:ascii="Arial" w:hAnsi="Arial" w:cs="Arial"/>
                    <w:b/>
                    <w:noProof/>
                    <w:sz w:val="20"/>
                    <w:szCs w:val="24"/>
                    <w:lang w:val="ro-RO"/>
                  </w:rPr>
                  <w:t>UM</w:t>
                </w:r>
              </w:p>
            </w:tc>
          </w:tr>
          <w:tr w:rsidR="00317771" w:rsidRPr="00317771" w:rsidTr="00317771">
            <w:tc>
              <w:tcPr>
                <w:tcW w:w="125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4730</w:t>
                </w:r>
              </w:p>
            </w:tc>
            <w:tc>
              <w:tcPr>
                <w:tcW w:w="3752"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Comert benzina</w:t>
                </w:r>
              </w:p>
            </w:tc>
            <w:tc>
              <w:tcPr>
                <w:tcW w:w="250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500,00</w:t>
                </w:r>
              </w:p>
            </w:tc>
            <w:tc>
              <w:tcPr>
                <w:tcW w:w="250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Metri cubi/an</w:t>
                </w:r>
              </w:p>
            </w:tc>
          </w:tr>
          <w:tr w:rsidR="00317771" w:rsidRPr="00317771" w:rsidTr="00317771">
            <w:tc>
              <w:tcPr>
                <w:tcW w:w="125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4730</w:t>
                </w:r>
              </w:p>
            </w:tc>
            <w:tc>
              <w:tcPr>
                <w:tcW w:w="3752"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Comert motorina</w:t>
                </w:r>
              </w:p>
            </w:tc>
            <w:tc>
              <w:tcPr>
                <w:tcW w:w="250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1000,00</w:t>
                </w:r>
              </w:p>
            </w:tc>
            <w:tc>
              <w:tcPr>
                <w:tcW w:w="250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Metri cubi/an</w:t>
                </w:r>
              </w:p>
            </w:tc>
          </w:tr>
          <w:tr w:rsidR="00317771" w:rsidRPr="00317771" w:rsidTr="00317771">
            <w:tc>
              <w:tcPr>
                <w:tcW w:w="125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4730</w:t>
                </w:r>
              </w:p>
            </w:tc>
            <w:tc>
              <w:tcPr>
                <w:tcW w:w="3752"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Comert GPL</w:t>
                </w:r>
              </w:p>
            </w:tc>
            <w:tc>
              <w:tcPr>
                <w:tcW w:w="250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2000,00</w:t>
                </w:r>
              </w:p>
            </w:tc>
            <w:tc>
              <w:tcPr>
                <w:tcW w:w="2501" w:type="dxa"/>
                <w:shd w:val="clear" w:color="auto" w:fill="auto"/>
              </w:tcPr>
              <w:p w:rsidR="00317771" w:rsidRPr="00317771" w:rsidRDefault="00317771" w:rsidP="00317771">
                <w:pPr>
                  <w:spacing w:before="40" w:after="0" w:line="240" w:lineRule="auto"/>
                  <w:jc w:val="center"/>
                  <w:rPr>
                    <w:rFonts w:ascii="Arial" w:hAnsi="Arial" w:cs="Arial"/>
                    <w:noProof/>
                    <w:sz w:val="20"/>
                    <w:szCs w:val="24"/>
                    <w:lang w:val="ro-RO"/>
                  </w:rPr>
                </w:pPr>
                <w:r w:rsidRPr="00317771">
                  <w:rPr>
                    <w:rFonts w:ascii="Arial" w:hAnsi="Arial" w:cs="Arial"/>
                    <w:noProof/>
                    <w:sz w:val="20"/>
                    <w:szCs w:val="24"/>
                    <w:lang w:val="ro-RO"/>
                  </w:rPr>
                  <w:t>Metri cubi/an</w:t>
                </w:r>
              </w:p>
            </w:tc>
          </w:tr>
        </w:tbl>
        <w:p w:rsidR="00D27822" w:rsidRPr="00420C4E" w:rsidRDefault="00AF5253" w:rsidP="00317771">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D27822" w:rsidRPr="0038326F" w:rsidRDefault="00D27822" w:rsidP="00D27822">
          <w:pPr>
            <w:spacing w:after="0"/>
            <w:rPr>
              <w:lang w:val="ro-RO" w:eastAsia="ro-RO"/>
            </w:rPr>
          </w:pPr>
          <w:r w:rsidRPr="0038326F">
            <w:rPr>
              <w:rStyle w:val="PlaceholderText"/>
              <w:rFonts w:ascii="Calibri" w:hAnsi="Calibri" w:cs="Calibri"/>
            </w:rPr>
            <w:t>....</w:t>
          </w:r>
        </w:p>
      </w:sdtContent>
    </w:sdt>
    <w:p w:rsidR="00D27822" w:rsidRPr="00CB2B4B" w:rsidRDefault="00D27822" w:rsidP="00D27822">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317771" w:rsidRDefault="00317771" w:rsidP="00D27822">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Incinta in suprafata totala de 20000 mp pe care sunt amplasate urmatoarele:</w:t>
          </w:r>
        </w:p>
        <w:p w:rsidR="00317771" w:rsidRDefault="00317771"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subteran de combustibil compus din 4 rezervoare cilindrice, capacitate de 30 mc fiecare, orizontale, amplasate in cuva betonata, prevazute cu instalatie de recuperare COV; parcul de rezervoare asigura o capacitate de depozitare de 90 mc benzina si 30 mc motorina;</w:t>
          </w:r>
        </w:p>
        <w:p w:rsidR="00317771" w:rsidRDefault="00317771"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-guri de descarcare prevazute cu instaltie de recuperare COV si opritoare de flacari;</w:t>
          </w:r>
        </w:p>
        <w:p w:rsidR="00913629" w:rsidRDefault="00317771"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-platforma betonata, prevazuta cu o copertina, cu 3 pompe tip FAMI, 3 multiprodus (2 utilizate) cate 8 furtune dotate cu instalatii, echipamente si dispozitive pentru COV</w:t>
          </w:r>
          <w:r w:rsidR="00913629">
            <w:rPr>
              <w:rFonts w:ascii="Arial" w:eastAsia="Times New Roman" w:hAnsi="Arial" w:cs="Arial"/>
              <w:sz w:val="24"/>
              <w:szCs w:val="24"/>
              <w:lang w:val="ro-RO"/>
            </w:rPr>
            <w:t>;</w:t>
          </w:r>
        </w:p>
        <w:p w:rsidR="002F4AF9" w:rsidRDefault="00913629"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-SKID GPL</w:t>
          </w:r>
          <w:r w:rsidR="002F4AF9">
            <w:rPr>
              <w:rFonts w:ascii="Arial" w:eastAsia="Times New Roman" w:hAnsi="Arial" w:cs="Arial"/>
              <w:sz w:val="24"/>
              <w:szCs w:val="24"/>
              <w:lang w:val="ro-RO"/>
            </w:rPr>
            <w:t>, instalatie monobloc, compusa din 2 rezervoare de 5000 l fiecare, pompa centrifuga, distribuitor, trasee de conducte si armaturi;</w:t>
          </w:r>
        </w:p>
        <w:p w:rsidR="002F4AF9" w:rsidRDefault="002F4AF9"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-cladire statie prevazuta cu centru comercial, grup operativ;</w:t>
          </w:r>
        </w:p>
        <w:p w:rsidR="00783E97" w:rsidRDefault="00783E97"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-trasee conducte tehnologice ingropate protejat;</w:t>
          </w:r>
        </w:p>
        <w:p w:rsidR="00783E97" w:rsidRDefault="00783E97"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-bretele de circulatie cu racordarea statiei la DN 2A;</w:t>
          </w:r>
        </w:p>
        <w:p w:rsidR="00783E97" w:rsidRDefault="00783E97"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-parcare;</w:t>
          </w:r>
        </w:p>
        <w:p w:rsidR="00D27822" w:rsidRPr="00420C4E" w:rsidRDefault="00783E97" w:rsidP="0031777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-constructii anexe: camine vane, camine vizitare, camine inchidere hidraulica, platforma pentru depozitare containere deseuri, separator de produse petroliere, bazine de retentie</w:t>
          </w:r>
        </w:p>
      </w:sdtContent>
    </w:sdt>
    <w:p w:rsidR="00D27822" w:rsidRDefault="00D27822" w:rsidP="00D27822">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D27822" w:rsidRDefault="004E129E" w:rsidP="00D27822">
          <w:pPr>
            <w:spacing w:after="0"/>
            <w:rPr>
              <w:lang w:val="ro-RO" w:eastAsia="ro-RO"/>
            </w:rPr>
          </w:pPr>
          <w:r w:rsidRPr="000768B9">
            <w:rPr>
              <w:rStyle w:val="PlaceholderText"/>
              <w:rFonts w:ascii="Calibri" w:hAnsi="Calibri" w:cs="Calibri"/>
            </w:rPr>
            <w:t>....</w:t>
          </w:r>
        </w:p>
      </w:sdtContent>
    </w:sdt>
    <w:p w:rsidR="00D27822" w:rsidRDefault="00D27822" w:rsidP="00D27822">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291222" w:rsidRPr="00291222" w:rsidTr="00291222">
            <w:trPr>
              <w:cantSplit/>
              <w:trHeight w:val="1531"/>
            </w:trPr>
            <w:tc>
              <w:tcPr>
                <w:tcW w:w="1174" w:type="dxa"/>
                <w:shd w:val="clear" w:color="auto" w:fill="C0C0C0"/>
                <w:vAlign w:val="center"/>
              </w:tcPr>
              <w:p w:rsidR="00291222" w:rsidRPr="00291222" w:rsidRDefault="00291222" w:rsidP="00291222">
                <w:pPr>
                  <w:spacing w:before="40" w:after="0" w:line="240" w:lineRule="auto"/>
                  <w:jc w:val="center"/>
                  <w:rPr>
                    <w:rFonts w:ascii="Arial" w:hAnsi="Arial" w:cs="Arial"/>
                    <w:b/>
                    <w:sz w:val="20"/>
                    <w:lang w:val="ro-RO" w:eastAsia="ro-RO"/>
                  </w:rPr>
                </w:pPr>
                <w:r w:rsidRPr="00291222">
                  <w:rPr>
                    <w:rFonts w:ascii="Arial" w:hAnsi="Arial" w:cs="Arial"/>
                    <w:b/>
                    <w:sz w:val="20"/>
                    <w:lang w:val="ro-RO" w:eastAsia="ro-RO"/>
                  </w:rPr>
                  <w:t>Tip</w:t>
                </w:r>
              </w:p>
            </w:tc>
            <w:tc>
              <w:tcPr>
                <w:tcW w:w="1320" w:type="dxa"/>
                <w:shd w:val="clear" w:color="auto" w:fill="C0C0C0"/>
                <w:vAlign w:val="center"/>
              </w:tcPr>
              <w:p w:rsidR="00291222" w:rsidRPr="00291222" w:rsidRDefault="00291222" w:rsidP="00291222">
                <w:pPr>
                  <w:spacing w:before="40" w:after="0" w:line="240" w:lineRule="auto"/>
                  <w:jc w:val="center"/>
                  <w:rPr>
                    <w:rFonts w:ascii="Arial" w:hAnsi="Arial" w:cs="Arial"/>
                    <w:b/>
                    <w:sz w:val="20"/>
                    <w:lang w:val="ro-RO" w:eastAsia="ro-RO"/>
                  </w:rPr>
                </w:pPr>
                <w:r w:rsidRPr="00291222">
                  <w:rPr>
                    <w:rFonts w:ascii="Arial" w:hAnsi="Arial" w:cs="Arial"/>
                    <w:b/>
                    <w:sz w:val="20"/>
                    <w:lang w:val="ro-RO" w:eastAsia="ro-RO"/>
                  </w:rPr>
                  <w:t>Denumire</w:t>
                </w:r>
              </w:p>
            </w:tc>
            <w:tc>
              <w:tcPr>
                <w:tcW w:w="1174" w:type="dxa"/>
                <w:shd w:val="clear" w:color="auto" w:fill="C0C0C0"/>
                <w:vAlign w:val="center"/>
              </w:tcPr>
              <w:p w:rsidR="00291222" w:rsidRPr="00291222" w:rsidRDefault="00291222" w:rsidP="00291222">
                <w:pPr>
                  <w:spacing w:before="40" w:after="0" w:line="240" w:lineRule="auto"/>
                  <w:jc w:val="center"/>
                  <w:rPr>
                    <w:rFonts w:ascii="Arial" w:hAnsi="Arial" w:cs="Arial"/>
                    <w:b/>
                    <w:sz w:val="20"/>
                    <w:lang w:val="ro-RO" w:eastAsia="ro-RO"/>
                  </w:rPr>
                </w:pPr>
                <w:r w:rsidRPr="00291222">
                  <w:rPr>
                    <w:rFonts w:ascii="Arial" w:hAnsi="Arial" w:cs="Arial"/>
                    <w:b/>
                    <w:sz w:val="20"/>
                    <w:lang w:val="ro-RO" w:eastAsia="ro-RO"/>
                  </w:rPr>
                  <w:t>Încadrare</w:t>
                </w:r>
              </w:p>
            </w:tc>
            <w:tc>
              <w:tcPr>
                <w:tcW w:w="734" w:type="dxa"/>
                <w:shd w:val="clear" w:color="auto" w:fill="C0C0C0"/>
                <w:textDirection w:val="btLr"/>
                <w:vAlign w:val="center"/>
              </w:tcPr>
              <w:p w:rsidR="00291222" w:rsidRPr="00291222" w:rsidRDefault="00291222" w:rsidP="00291222">
                <w:pPr>
                  <w:spacing w:before="40" w:after="0" w:line="240" w:lineRule="auto"/>
                  <w:ind w:left="113" w:right="113"/>
                  <w:jc w:val="center"/>
                  <w:rPr>
                    <w:rFonts w:ascii="Arial" w:hAnsi="Arial" w:cs="Arial"/>
                    <w:b/>
                    <w:sz w:val="20"/>
                    <w:lang w:val="ro-RO" w:eastAsia="ro-RO"/>
                  </w:rPr>
                </w:pPr>
                <w:r w:rsidRPr="00291222">
                  <w:rPr>
                    <w:rFonts w:ascii="Arial" w:hAnsi="Arial" w:cs="Arial"/>
                    <w:b/>
                    <w:sz w:val="20"/>
                    <w:lang w:val="ro-RO" w:eastAsia="ro-RO"/>
                  </w:rPr>
                  <w:t>Cantitate</w:t>
                </w:r>
              </w:p>
            </w:tc>
            <w:tc>
              <w:tcPr>
                <w:tcW w:w="734" w:type="dxa"/>
                <w:shd w:val="clear" w:color="auto" w:fill="C0C0C0"/>
                <w:vAlign w:val="center"/>
              </w:tcPr>
              <w:p w:rsidR="00291222" w:rsidRPr="00291222" w:rsidRDefault="00291222" w:rsidP="00291222">
                <w:pPr>
                  <w:spacing w:before="40" w:after="0" w:line="240" w:lineRule="auto"/>
                  <w:jc w:val="center"/>
                  <w:rPr>
                    <w:rFonts w:ascii="Arial" w:hAnsi="Arial" w:cs="Arial"/>
                    <w:b/>
                    <w:sz w:val="20"/>
                    <w:lang w:val="ro-RO" w:eastAsia="ro-RO"/>
                  </w:rPr>
                </w:pPr>
                <w:r w:rsidRPr="00291222">
                  <w:rPr>
                    <w:rFonts w:ascii="Arial" w:hAnsi="Arial" w:cs="Arial"/>
                    <w:b/>
                    <w:sz w:val="20"/>
                    <w:lang w:val="ro-RO" w:eastAsia="ro-RO"/>
                  </w:rPr>
                  <w:t>UM</w:t>
                </w:r>
              </w:p>
            </w:tc>
            <w:tc>
              <w:tcPr>
                <w:tcW w:w="1467" w:type="dxa"/>
                <w:shd w:val="clear" w:color="auto" w:fill="C0C0C0"/>
                <w:vAlign w:val="center"/>
              </w:tcPr>
              <w:p w:rsidR="00291222" w:rsidRPr="00291222" w:rsidRDefault="00291222" w:rsidP="00291222">
                <w:pPr>
                  <w:spacing w:before="40" w:after="0" w:line="240" w:lineRule="auto"/>
                  <w:jc w:val="center"/>
                  <w:rPr>
                    <w:rFonts w:ascii="Arial" w:hAnsi="Arial" w:cs="Arial"/>
                    <w:b/>
                    <w:sz w:val="20"/>
                    <w:lang w:val="ro-RO" w:eastAsia="ro-RO"/>
                  </w:rPr>
                </w:pPr>
                <w:r w:rsidRPr="00291222">
                  <w:rPr>
                    <w:rFonts w:ascii="Arial" w:hAnsi="Arial" w:cs="Arial"/>
                    <w:b/>
                    <w:sz w:val="20"/>
                    <w:lang w:val="ro-RO" w:eastAsia="ro-RO"/>
                  </w:rPr>
                  <w:t>Natura chimică / compoziție</w:t>
                </w:r>
              </w:p>
            </w:tc>
            <w:tc>
              <w:tcPr>
                <w:tcW w:w="1350" w:type="dxa"/>
                <w:shd w:val="clear" w:color="auto" w:fill="C0C0C0"/>
                <w:vAlign w:val="center"/>
              </w:tcPr>
              <w:p w:rsidR="00291222" w:rsidRPr="00291222" w:rsidRDefault="00291222" w:rsidP="00291222">
                <w:pPr>
                  <w:spacing w:before="40" w:after="0" w:line="240" w:lineRule="auto"/>
                  <w:jc w:val="center"/>
                  <w:rPr>
                    <w:rFonts w:ascii="Arial" w:hAnsi="Arial" w:cs="Arial"/>
                    <w:b/>
                    <w:sz w:val="20"/>
                    <w:lang w:val="ro-RO" w:eastAsia="ro-RO"/>
                  </w:rPr>
                </w:pPr>
                <w:r w:rsidRPr="00291222">
                  <w:rPr>
                    <w:rFonts w:ascii="Arial" w:hAnsi="Arial" w:cs="Arial"/>
                    <w:b/>
                    <w:sz w:val="20"/>
                    <w:lang w:val="ro-RO" w:eastAsia="ro-RO"/>
                  </w:rPr>
                  <w:t>Destinație / Utilizare</w:t>
                </w:r>
              </w:p>
            </w:tc>
            <w:tc>
              <w:tcPr>
                <w:tcW w:w="1174" w:type="dxa"/>
                <w:shd w:val="clear" w:color="auto" w:fill="C0C0C0"/>
                <w:vAlign w:val="center"/>
              </w:tcPr>
              <w:p w:rsidR="00291222" w:rsidRPr="00291222" w:rsidRDefault="00291222" w:rsidP="00291222">
                <w:pPr>
                  <w:spacing w:before="40" w:after="0" w:line="240" w:lineRule="auto"/>
                  <w:jc w:val="center"/>
                  <w:rPr>
                    <w:rFonts w:ascii="Arial" w:hAnsi="Arial" w:cs="Arial"/>
                    <w:b/>
                    <w:sz w:val="20"/>
                    <w:lang w:val="ro-RO" w:eastAsia="ro-RO"/>
                  </w:rPr>
                </w:pPr>
                <w:r w:rsidRPr="00291222">
                  <w:rPr>
                    <w:rFonts w:ascii="Arial" w:hAnsi="Arial" w:cs="Arial"/>
                    <w:b/>
                    <w:sz w:val="20"/>
                    <w:lang w:val="ro-RO" w:eastAsia="ro-RO"/>
                  </w:rPr>
                  <w:t>Mod de depozitare</w:t>
                </w:r>
              </w:p>
            </w:tc>
            <w:tc>
              <w:tcPr>
                <w:tcW w:w="880" w:type="dxa"/>
                <w:shd w:val="clear" w:color="auto" w:fill="C0C0C0"/>
                <w:textDirection w:val="btLr"/>
                <w:vAlign w:val="center"/>
              </w:tcPr>
              <w:p w:rsidR="00291222" w:rsidRPr="00291222" w:rsidRDefault="00291222" w:rsidP="00291222">
                <w:pPr>
                  <w:spacing w:before="40" w:after="0" w:line="240" w:lineRule="auto"/>
                  <w:ind w:left="113" w:right="113"/>
                  <w:jc w:val="center"/>
                  <w:rPr>
                    <w:rFonts w:ascii="Arial" w:hAnsi="Arial" w:cs="Arial"/>
                    <w:b/>
                    <w:sz w:val="20"/>
                    <w:lang w:val="ro-RO" w:eastAsia="ro-RO"/>
                  </w:rPr>
                </w:pPr>
                <w:r w:rsidRPr="00291222">
                  <w:rPr>
                    <w:rFonts w:ascii="Arial" w:hAnsi="Arial" w:cs="Arial"/>
                    <w:b/>
                    <w:sz w:val="20"/>
                    <w:lang w:val="ro-RO" w:eastAsia="ro-RO"/>
                  </w:rPr>
                  <w:t>Periculozitate</w:t>
                </w:r>
              </w:p>
            </w:tc>
          </w:tr>
          <w:tr w:rsidR="00291222" w:rsidRPr="00291222" w:rsidTr="00291222">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Substanțe chimice periculoase (CAS)</w:t>
                </w:r>
              </w:p>
            </w:tc>
            <w:tc>
              <w:tcPr>
                <w:tcW w:w="132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 xml:space="preserve">86290-81-5 - Gasoline; </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Combustibili</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500,00</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Metri cubi/an</w:t>
                </w:r>
              </w:p>
            </w:tc>
            <w:tc>
              <w:tcPr>
                <w:tcW w:w="1467"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Substanta</w:t>
                </w:r>
              </w:p>
            </w:tc>
            <w:tc>
              <w:tcPr>
                <w:tcW w:w="135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Comercializare</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Rezervor cilindric orizontal</w:t>
                </w:r>
              </w:p>
            </w:tc>
            <w:tc>
              <w:tcPr>
                <w:tcW w:w="88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Da</w:t>
                </w:r>
              </w:p>
            </w:tc>
          </w:tr>
          <w:tr w:rsidR="00291222" w:rsidRPr="00291222" w:rsidTr="00291222">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 xml:space="preserve">Substanțe </w:t>
                </w:r>
                <w:r w:rsidRPr="00291222">
                  <w:rPr>
                    <w:rFonts w:ascii="Arial" w:hAnsi="Arial" w:cs="Arial"/>
                    <w:sz w:val="20"/>
                    <w:lang w:val="ro-RO" w:eastAsia="ro-RO"/>
                  </w:rPr>
                  <w:lastRenderedPageBreak/>
                  <w:t>chimice periculoase (CAS)</w:t>
                </w:r>
              </w:p>
            </w:tc>
            <w:tc>
              <w:tcPr>
                <w:tcW w:w="132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lastRenderedPageBreak/>
                  <w:t xml:space="preserve">68334-30-5 - </w:t>
                </w:r>
                <w:r w:rsidRPr="00291222">
                  <w:rPr>
                    <w:rFonts w:ascii="Arial" w:hAnsi="Arial" w:cs="Arial"/>
                    <w:sz w:val="20"/>
                    <w:lang w:val="ro-RO" w:eastAsia="ro-RO"/>
                  </w:rPr>
                  <w:lastRenderedPageBreak/>
                  <w:t xml:space="preserve">Fuels, diesel; </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lastRenderedPageBreak/>
                  <w:t>Combustibili</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1000,00</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 xml:space="preserve">Metri </w:t>
                </w:r>
                <w:r w:rsidRPr="00291222">
                  <w:rPr>
                    <w:rFonts w:ascii="Arial" w:hAnsi="Arial" w:cs="Arial"/>
                    <w:sz w:val="20"/>
                    <w:lang w:val="ro-RO" w:eastAsia="ro-RO"/>
                  </w:rPr>
                  <w:lastRenderedPageBreak/>
                  <w:t>cubi/an</w:t>
                </w:r>
              </w:p>
            </w:tc>
            <w:tc>
              <w:tcPr>
                <w:tcW w:w="1467"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lastRenderedPageBreak/>
                  <w:t>Substanta</w:t>
                </w:r>
              </w:p>
            </w:tc>
            <w:tc>
              <w:tcPr>
                <w:tcW w:w="135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Comercializare</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 xml:space="preserve">Rezervor </w:t>
                </w:r>
                <w:r w:rsidRPr="00291222">
                  <w:rPr>
                    <w:rFonts w:ascii="Arial" w:hAnsi="Arial" w:cs="Arial"/>
                    <w:sz w:val="20"/>
                    <w:lang w:val="ro-RO" w:eastAsia="ro-RO"/>
                  </w:rPr>
                  <w:lastRenderedPageBreak/>
                  <w:t>cilindric orizontal</w:t>
                </w:r>
              </w:p>
            </w:tc>
            <w:tc>
              <w:tcPr>
                <w:tcW w:w="88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lastRenderedPageBreak/>
                  <w:t>Da</w:t>
                </w:r>
              </w:p>
            </w:tc>
          </w:tr>
          <w:tr w:rsidR="00291222" w:rsidRPr="00291222" w:rsidTr="00291222">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lastRenderedPageBreak/>
                  <w:t>Substanțe chimice periculoase (CAS)</w:t>
                </w:r>
              </w:p>
            </w:tc>
            <w:tc>
              <w:tcPr>
                <w:tcW w:w="132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 xml:space="preserve">68606-25-7 - Hydrocarbons, C2-4; </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Combustibili</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2000,00</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Metri cubi/an</w:t>
                </w:r>
              </w:p>
            </w:tc>
            <w:tc>
              <w:tcPr>
                <w:tcW w:w="1467"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Hidrocarburi lichide</w:t>
                </w:r>
              </w:p>
            </w:tc>
            <w:tc>
              <w:tcPr>
                <w:tcW w:w="135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Comercializare</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Rezervor metalic</w:t>
                </w:r>
              </w:p>
            </w:tc>
            <w:tc>
              <w:tcPr>
                <w:tcW w:w="88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Da</w:t>
                </w:r>
              </w:p>
            </w:tc>
          </w:tr>
          <w:tr w:rsidR="00291222" w:rsidRPr="00291222" w:rsidTr="00291222">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Substanțe chimice periculoase (CAS)</w:t>
                </w:r>
              </w:p>
            </w:tc>
            <w:tc>
              <w:tcPr>
                <w:tcW w:w="132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 xml:space="preserve">101316-69-2 - Lubricating oils (petroleum), C </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Materie auxiliară</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100,00</w:t>
                </w:r>
              </w:p>
            </w:tc>
            <w:tc>
              <w:tcPr>
                <w:tcW w:w="73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Metri cubi/an</w:t>
                </w:r>
              </w:p>
            </w:tc>
            <w:tc>
              <w:tcPr>
                <w:tcW w:w="1467"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Lubrifiant</w:t>
                </w:r>
              </w:p>
            </w:tc>
            <w:tc>
              <w:tcPr>
                <w:tcW w:w="135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Comercializare</w:t>
                </w:r>
              </w:p>
            </w:tc>
            <w:tc>
              <w:tcPr>
                <w:tcW w:w="1174"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Incinta magazin</w:t>
                </w:r>
              </w:p>
            </w:tc>
            <w:tc>
              <w:tcPr>
                <w:tcW w:w="880" w:type="dxa"/>
                <w:shd w:val="clear" w:color="auto" w:fill="auto"/>
              </w:tcPr>
              <w:p w:rsidR="00291222" w:rsidRPr="00291222" w:rsidRDefault="00291222" w:rsidP="00291222">
                <w:pPr>
                  <w:spacing w:before="40" w:after="0" w:line="240" w:lineRule="auto"/>
                  <w:jc w:val="center"/>
                  <w:rPr>
                    <w:rFonts w:ascii="Arial" w:hAnsi="Arial" w:cs="Arial"/>
                    <w:sz w:val="20"/>
                    <w:lang w:val="ro-RO" w:eastAsia="ro-RO"/>
                  </w:rPr>
                </w:pPr>
                <w:r w:rsidRPr="00291222">
                  <w:rPr>
                    <w:rFonts w:ascii="Arial" w:hAnsi="Arial" w:cs="Arial"/>
                    <w:sz w:val="20"/>
                    <w:lang w:val="ro-RO" w:eastAsia="ro-RO"/>
                  </w:rPr>
                  <w:t>Nu</w:t>
                </w:r>
              </w:p>
            </w:tc>
          </w:tr>
        </w:tbl>
        <w:p w:rsidR="00D27822" w:rsidRDefault="00AF5253" w:rsidP="0029122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D27822" w:rsidRDefault="00D27822" w:rsidP="00D27822">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D27822" w:rsidRPr="00CB2B4B" w:rsidRDefault="00D27822" w:rsidP="00D27822">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D27822" w:rsidRPr="00FC5AAA" w:rsidRDefault="00D27822" w:rsidP="00D27822">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4E129E" w:rsidRPr="004E129E" w:rsidTr="004E129E">
            <w:tc>
              <w:tcPr>
                <w:tcW w:w="1251" w:type="dxa"/>
                <w:shd w:val="clear" w:color="auto" w:fill="C0C0C0"/>
                <w:vAlign w:val="center"/>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b/>
                    <w:sz w:val="20"/>
                    <w:szCs w:val="24"/>
                    <w:lang w:val="ro-RO"/>
                  </w:rPr>
                </w:pPr>
                <w:r w:rsidRPr="004E129E">
                  <w:rPr>
                    <w:rFonts w:ascii="Arial" w:eastAsia="Times New Roman" w:hAnsi="Arial" w:cs="Arial"/>
                    <w:b/>
                    <w:sz w:val="20"/>
                    <w:szCs w:val="24"/>
                    <w:lang w:val="ro-RO"/>
                  </w:rPr>
                  <w:t>Tip utilitate</w:t>
                </w:r>
              </w:p>
            </w:tc>
            <w:tc>
              <w:tcPr>
                <w:tcW w:w="3752" w:type="dxa"/>
                <w:shd w:val="clear" w:color="auto" w:fill="C0C0C0"/>
                <w:vAlign w:val="center"/>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b/>
                    <w:sz w:val="20"/>
                    <w:szCs w:val="24"/>
                    <w:lang w:val="ro-RO"/>
                  </w:rPr>
                </w:pPr>
                <w:r w:rsidRPr="004E129E">
                  <w:rPr>
                    <w:rFonts w:ascii="Arial" w:eastAsia="Times New Roman" w:hAnsi="Arial" w:cs="Arial"/>
                    <w:b/>
                    <w:sz w:val="20"/>
                    <w:szCs w:val="24"/>
                    <w:lang w:val="ro-RO"/>
                  </w:rPr>
                  <w:t>Descriere</w:t>
                </w:r>
              </w:p>
            </w:tc>
            <w:tc>
              <w:tcPr>
                <w:tcW w:w="3752" w:type="dxa"/>
                <w:shd w:val="clear" w:color="auto" w:fill="C0C0C0"/>
                <w:vAlign w:val="center"/>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b/>
                    <w:sz w:val="20"/>
                    <w:szCs w:val="24"/>
                    <w:lang w:val="ro-RO"/>
                  </w:rPr>
                </w:pPr>
                <w:r w:rsidRPr="004E129E">
                  <w:rPr>
                    <w:rFonts w:ascii="Arial" w:eastAsia="Times New Roman" w:hAnsi="Arial" w:cs="Arial"/>
                    <w:b/>
                    <w:sz w:val="20"/>
                    <w:szCs w:val="24"/>
                    <w:lang w:val="ro-RO"/>
                  </w:rPr>
                  <w:t>Cantitate</w:t>
                </w:r>
              </w:p>
            </w:tc>
            <w:tc>
              <w:tcPr>
                <w:tcW w:w="1251" w:type="dxa"/>
                <w:shd w:val="clear" w:color="auto" w:fill="C0C0C0"/>
                <w:vAlign w:val="center"/>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b/>
                    <w:sz w:val="20"/>
                    <w:szCs w:val="24"/>
                    <w:lang w:val="ro-RO"/>
                  </w:rPr>
                </w:pPr>
                <w:r w:rsidRPr="004E129E">
                  <w:rPr>
                    <w:rFonts w:ascii="Arial" w:eastAsia="Times New Roman" w:hAnsi="Arial" w:cs="Arial"/>
                    <w:b/>
                    <w:sz w:val="20"/>
                    <w:szCs w:val="24"/>
                    <w:lang w:val="ro-RO"/>
                  </w:rPr>
                  <w:t>UM</w:t>
                </w:r>
              </w:p>
            </w:tc>
          </w:tr>
          <w:tr w:rsidR="004E129E" w:rsidRPr="004E129E" w:rsidTr="004E129E">
            <w:tc>
              <w:tcPr>
                <w:tcW w:w="1251"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Apa</w:t>
                </w:r>
              </w:p>
            </w:tc>
            <w:tc>
              <w:tcPr>
                <w:tcW w:w="3752"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Sursa: subterana proprie</w:t>
                </w:r>
              </w:p>
            </w:tc>
            <w:tc>
              <w:tcPr>
                <w:tcW w:w="3752"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0,81</w:t>
                </w:r>
              </w:p>
            </w:tc>
            <w:tc>
              <w:tcPr>
                <w:tcW w:w="1251"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Mii Metri cubi/an</w:t>
                </w:r>
              </w:p>
            </w:tc>
          </w:tr>
          <w:tr w:rsidR="004E129E" w:rsidRPr="004E129E" w:rsidTr="004E129E">
            <w:tc>
              <w:tcPr>
                <w:tcW w:w="1251"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Canalizare</w:t>
                </w:r>
              </w:p>
            </w:tc>
            <w:tc>
              <w:tcPr>
                <w:tcW w:w="3752"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Ape uzate menajere</w:t>
                </w:r>
              </w:p>
            </w:tc>
            <w:tc>
              <w:tcPr>
                <w:tcW w:w="3752"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2,20</w:t>
                </w:r>
              </w:p>
            </w:tc>
            <w:tc>
              <w:tcPr>
                <w:tcW w:w="1251" w:type="dxa"/>
                <w:shd w:val="clear" w:color="auto" w:fill="auto"/>
              </w:tcPr>
              <w:p w:rsidR="004E129E" w:rsidRPr="004E129E" w:rsidRDefault="004E129E" w:rsidP="004E129E">
                <w:pPr>
                  <w:autoSpaceDE w:val="0"/>
                  <w:autoSpaceDN w:val="0"/>
                  <w:adjustRightInd w:val="0"/>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Metri cubi/zi</w:t>
                </w:r>
              </w:p>
            </w:tc>
          </w:tr>
        </w:tbl>
        <w:p w:rsidR="00D27822" w:rsidRDefault="00AF5253" w:rsidP="004E129E">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D27822" w:rsidRPr="00FC5AAA" w:rsidRDefault="00D27822" w:rsidP="00D27822">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27822" w:rsidRDefault="00D27822" w:rsidP="00D27822">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4E129E" w:rsidRPr="004E129E" w:rsidRDefault="004E129E" w:rsidP="004E129E">
          <w:pPr>
            <w:spacing w:after="0" w:line="240" w:lineRule="auto"/>
            <w:ind w:firstLine="360"/>
            <w:jc w:val="both"/>
            <w:rPr>
              <w:rFonts w:ascii="Arial" w:eastAsia="Times New Roman" w:hAnsi="Arial" w:cs="Arial"/>
              <w:sz w:val="24"/>
              <w:szCs w:val="24"/>
              <w:lang w:val="ro-RO"/>
            </w:rPr>
          </w:pPr>
          <w:r w:rsidRPr="004E129E">
            <w:rPr>
              <w:rFonts w:ascii="Arial" w:eastAsia="Times New Roman" w:hAnsi="Arial" w:cs="Arial"/>
              <w:sz w:val="24"/>
              <w:szCs w:val="24"/>
              <w:lang w:val="ro-RO"/>
            </w:rPr>
            <w:t>Activitatea in cadrul statiei de distributie a carburantilor consta in aprovizionarea cu combustibil</w:t>
          </w:r>
          <w:r>
            <w:rPr>
              <w:rFonts w:ascii="Arial" w:eastAsia="Times New Roman" w:hAnsi="Arial" w:cs="Arial"/>
              <w:sz w:val="24"/>
              <w:szCs w:val="24"/>
              <w:lang w:val="ro-RO"/>
            </w:rPr>
            <w:t>i (benzine, motorina, GPL)</w:t>
          </w:r>
          <w:r w:rsidRPr="004E129E">
            <w:rPr>
              <w:rFonts w:ascii="Arial" w:eastAsia="Times New Roman" w:hAnsi="Arial" w:cs="Arial"/>
              <w:sz w:val="24"/>
              <w:szCs w:val="24"/>
              <w:lang w:val="ro-RO"/>
            </w:rPr>
            <w:t xml:space="preserve">, stocarea </w:t>
          </w:r>
          <w:r>
            <w:rPr>
              <w:rFonts w:ascii="Arial" w:eastAsia="Times New Roman" w:hAnsi="Arial" w:cs="Arial"/>
              <w:sz w:val="24"/>
              <w:szCs w:val="24"/>
              <w:lang w:val="ro-RO"/>
            </w:rPr>
            <w:t xml:space="preserve">in rezervoarele special amenajate </w:t>
          </w:r>
          <w:r w:rsidRPr="004E129E">
            <w:rPr>
              <w:rFonts w:ascii="Arial" w:eastAsia="Times New Roman" w:hAnsi="Arial" w:cs="Arial"/>
              <w:sz w:val="24"/>
              <w:szCs w:val="24"/>
              <w:lang w:val="ro-RO"/>
            </w:rPr>
            <w:t>si desfacerea produselor petroliere.</w:t>
          </w:r>
        </w:p>
        <w:p w:rsidR="004E129E" w:rsidRPr="004E129E" w:rsidRDefault="004E129E" w:rsidP="004E129E">
          <w:pPr>
            <w:spacing w:after="0" w:line="240" w:lineRule="auto"/>
            <w:jc w:val="both"/>
            <w:rPr>
              <w:rFonts w:ascii="Arial" w:eastAsia="Times New Roman" w:hAnsi="Arial" w:cs="Arial"/>
              <w:sz w:val="24"/>
              <w:szCs w:val="24"/>
              <w:lang w:val="ro-RO"/>
            </w:rPr>
          </w:pPr>
          <w:r w:rsidRPr="004E129E">
            <w:rPr>
              <w:rFonts w:ascii="Arial" w:eastAsia="Times New Roman" w:hAnsi="Arial" w:cs="Arial"/>
              <w:sz w:val="24"/>
              <w:szCs w:val="24"/>
              <w:lang w:val="ro-RO"/>
            </w:rPr>
            <w:tab/>
            <w:t>Principalele faze ale fluxului tehnologic adoptat sunt urmatoarele:</w:t>
          </w:r>
        </w:p>
        <w:p w:rsidR="004E129E" w:rsidRPr="004E129E" w:rsidRDefault="004E129E" w:rsidP="004E129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w:t>
          </w:r>
          <w:r w:rsidRPr="004E129E">
            <w:rPr>
              <w:rFonts w:ascii="Arial" w:eastAsia="Times New Roman" w:hAnsi="Arial" w:cs="Arial"/>
              <w:sz w:val="24"/>
              <w:szCs w:val="24"/>
              <w:lang w:val="ro-RO"/>
            </w:rPr>
            <w:t>descarcarea carburantilor din autocisternele in rezervoarele de stocare, in functie de tipul carburantului;</w:t>
          </w:r>
        </w:p>
        <w:p w:rsidR="004E129E" w:rsidRPr="004E129E" w:rsidRDefault="004E129E" w:rsidP="004E129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w:t>
          </w:r>
          <w:r w:rsidRPr="004E129E">
            <w:rPr>
              <w:rFonts w:ascii="Arial" w:eastAsia="Times New Roman" w:hAnsi="Arial" w:cs="Arial"/>
              <w:sz w:val="24"/>
              <w:szCs w:val="24"/>
              <w:lang w:val="ro-RO"/>
            </w:rPr>
            <w:t>stocarea, monitorizarea, gestiunea stocurilor de carburanti;</w:t>
          </w:r>
        </w:p>
        <w:p w:rsidR="004E129E" w:rsidRPr="004E129E" w:rsidRDefault="004E129E" w:rsidP="004E129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w:t>
          </w:r>
          <w:r w:rsidRPr="004E129E">
            <w:rPr>
              <w:rFonts w:ascii="Arial" w:eastAsia="Times New Roman" w:hAnsi="Arial" w:cs="Arial"/>
              <w:sz w:val="24"/>
              <w:szCs w:val="24"/>
              <w:lang w:val="ro-RO"/>
            </w:rPr>
            <w:t xml:space="preserve">desfacerea carburantului catre consumatori prin intermediul distribuitoarelor </w:t>
          </w:r>
        </w:p>
        <w:p w:rsidR="00D27822" w:rsidRPr="00624610" w:rsidRDefault="00AF5253" w:rsidP="00D27822">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D27822" w:rsidRDefault="00D27822" w:rsidP="00D27822">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D27822" w:rsidRPr="00670CA3" w:rsidRDefault="004E129E" w:rsidP="004E129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har"/>
          <w:sz w:val="2"/>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E61B79" w:rsidRPr="00E61B79" w:rsidTr="00E61B79">
            <w:tblPrEx>
              <w:tblCellMar>
                <w:top w:w="0" w:type="dxa"/>
                <w:bottom w:w="0" w:type="dxa"/>
              </w:tblCellMar>
            </w:tblPrEx>
            <w:tc>
              <w:tcPr>
                <w:tcW w:w="1378" w:type="dxa"/>
                <w:shd w:val="clear" w:color="auto" w:fill="C0C0C0"/>
                <w:vAlign w:val="center"/>
              </w:tcPr>
              <w:p w:rsidR="00E61B79" w:rsidRPr="00E61B79" w:rsidRDefault="00E61B79" w:rsidP="00E61B79">
                <w:pPr>
                  <w:spacing w:before="40" w:after="0" w:line="240" w:lineRule="auto"/>
                  <w:jc w:val="center"/>
                  <w:rPr>
                    <w:rFonts w:ascii="Arial" w:hAnsi="Arial" w:cs="Arial"/>
                    <w:b/>
                    <w:sz w:val="20"/>
                    <w:szCs w:val="24"/>
                    <w:lang w:val="ro-RO"/>
                  </w:rPr>
                </w:pPr>
                <w:r w:rsidRPr="00E61B79">
                  <w:rPr>
                    <w:rFonts w:ascii="Arial" w:hAnsi="Arial" w:cs="Arial"/>
                    <w:b/>
                    <w:sz w:val="20"/>
                    <w:szCs w:val="24"/>
                    <w:lang w:val="ro-RO"/>
                  </w:rPr>
                  <w:t>Tip arie</w:t>
                </w:r>
              </w:p>
            </w:tc>
            <w:tc>
              <w:tcPr>
                <w:tcW w:w="4134" w:type="dxa"/>
                <w:shd w:val="clear" w:color="auto" w:fill="C0C0C0"/>
                <w:vAlign w:val="center"/>
              </w:tcPr>
              <w:p w:rsidR="00E61B79" w:rsidRPr="00E61B79" w:rsidRDefault="00E61B79" w:rsidP="00E61B79">
                <w:pPr>
                  <w:spacing w:before="40" w:after="0" w:line="240" w:lineRule="auto"/>
                  <w:jc w:val="center"/>
                  <w:rPr>
                    <w:rFonts w:ascii="Arial" w:hAnsi="Arial" w:cs="Arial"/>
                    <w:b/>
                    <w:sz w:val="20"/>
                    <w:szCs w:val="24"/>
                    <w:lang w:val="ro-RO"/>
                  </w:rPr>
                </w:pPr>
                <w:r w:rsidRPr="00E61B79">
                  <w:rPr>
                    <w:rFonts w:ascii="Arial" w:hAnsi="Arial" w:cs="Arial"/>
                    <w:b/>
                    <w:sz w:val="20"/>
                    <w:szCs w:val="24"/>
                    <w:lang w:val="ro-RO"/>
                  </w:rPr>
                  <w:t>Cod</w:t>
                </w:r>
              </w:p>
            </w:tc>
            <w:tc>
              <w:tcPr>
                <w:tcW w:w="4134" w:type="dxa"/>
                <w:shd w:val="clear" w:color="auto" w:fill="C0C0C0"/>
                <w:vAlign w:val="center"/>
              </w:tcPr>
              <w:p w:rsidR="00E61B79" w:rsidRPr="00E61B79" w:rsidRDefault="00E61B79" w:rsidP="00E61B79">
                <w:pPr>
                  <w:spacing w:before="40" w:after="0" w:line="240" w:lineRule="auto"/>
                  <w:jc w:val="center"/>
                  <w:rPr>
                    <w:rFonts w:ascii="Arial" w:hAnsi="Arial" w:cs="Arial"/>
                    <w:b/>
                    <w:sz w:val="20"/>
                    <w:szCs w:val="24"/>
                    <w:lang w:val="ro-RO"/>
                  </w:rPr>
                </w:pPr>
                <w:r w:rsidRPr="00E61B79">
                  <w:rPr>
                    <w:rFonts w:ascii="Arial" w:hAnsi="Arial" w:cs="Arial"/>
                    <w:b/>
                    <w:sz w:val="20"/>
                    <w:szCs w:val="24"/>
                    <w:lang w:val="ro-RO"/>
                  </w:rPr>
                  <w:t>Arie protejată</w:t>
                </w:r>
              </w:p>
            </w:tc>
          </w:tr>
          <w:tr w:rsidR="00E61B79" w:rsidRPr="00E61B79" w:rsidTr="00E61B79">
            <w:tblPrEx>
              <w:tblCellMar>
                <w:top w:w="0" w:type="dxa"/>
                <w:bottom w:w="0" w:type="dxa"/>
              </w:tblCellMar>
            </w:tblPrEx>
            <w:tc>
              <w:tcPr>
                <w:tcW w:w="1378" w:type="dxa"/>
                <w:shd w:val="clear" w:color="auto" w:fill="auto"/>
              </w:tcPr>
              <w:p w:rsidR="00E61B79" w:rsidRPr="00E61B79" w:rsidRDefault="00E61B79" w:rsidP="00E61B79">
                <w:pPr>
                  <w:spacing w:before="40" w:after="0" w:line="240" w:lineRule="auto"/>
                  <w:jc w:val="center"/>
                  <w:rPr>
                    <w:rFonts w:ascii="Arial" w:hAnsi="Arial" w:cs="Arial"/>
                    <w:sz w:val="20"/>
                    <w:szCs w:val="24"/>
                    <w:lang w:val="ro-RO"/>
                  </w:rPr>
                </w:pPr>
              </w:p>
            </w:tc>
            <w:tc>
              <w:tcPr>
                <w:tcW w:w="4134" w:type="dxa"/>
                <w:shd w:val="clear" w:color="auto" w:fill="auto"/>
              </w:tcPr>
              <w:p w:rsidR="00E61B79" w:rsidRPr="00E61B79" w:rsidRDefault="00E61B79" w:rsidP="00E61B79">
                <w:pPr>
                  <w:spacing w:before="40" w:after="0" w:line="240" w:lineRule="auto"/>
                  <w:jc w:val="center"/>
                  <w:rPr>
                    <w:rFonts w:ascii="Arial" w:hAnsi="Arial" w:cs="Arial"/>
                    <w:sz w:val="20"/>
                    <w:szCs w:val="24"/>
                    <w:lang w:val="ro-RO"/>
                  </w:rPr>
                </w:pPr>
              </w:p>
            </w:tc>
            <w:tc>
              <w:tcPr>
                <w:tcW w:w="4134" w:type="dxa"/>
                <w:shd w:val="clear" w:color="auto" w:fill="auto"/>
              </w:tcPr>
              <w:p w:rsidR="00E61B79" w:rsidRPr="00E61B79" w:rsidRDefault="00E61B79" w:rsidP="00E61B79">
                <w:pPr>
                  <w:spacing w:before="40" w:after="0" w:line="240" w:lineRule="auto"/>
                  <w:jc w:val="center"/>
                  <w:rPr>
                    <w:rFonts w:ascii="Arial" w:hAnsi="Arial" w:cs="Arial"/>
                    <w:sz w:val="20"/>
                    <w:szCs w:val="24"/>
                    <w:lang w:val="ro-RO"/>
                  </w:rPr>
                </w:pPr>
              </w:p>
            </w:tc>
          </w:tr>
        </w:tbl>
        <w:p w:rsidR="00D27822" w:rsidRDefault="00AF5253" w:rsidP="00E61B7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D27822" w:rsidRPr="00BD4EA0" w:rsidRDefault="00D27822" w:rsidP="00D27822">
          <w:pPr>
            <w:spacing w:after="0"/>
            <w:rPr>
              <w:rFonts w:ascii="Arial" w:hAnsi="Arial" w:cs="Arial"/>
              <w:sz w:val="24"/>
              <w:szCs w:val="24"/>
              <w:lang w:val="ro-RO"/>
            </w:rPr>
          </w:pPr>
          <w:r w:rsidRPr="00BD4EA0">
            <w:rPr>
              <w:rStyle w:val="PlaceholderText"/>
              <w:rFonts w:ascii="Arial" w:hAnsi="Arial" w:cs="Arial"/>
            </w:rPr>
            <w:t>....</w:t>
          </w:r>
        </w:p>
      </w:sdtContent>
    </w:sdt>
    <w:p w:rsidR="00D27822" w:rsidRPr="000A2FF6" w:rsidRDefault="00D27822" w:rsidP="00D27822">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D27822" w:rsidRDefault="004E129E" w:rsidP="00D2782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Produsele și subprodusele obținute"/>
        <w:tag w:val="ProduseModel"/>
        <w:id w:val="1849835906"/>
        <w:lock w:val="sdtContentLocked"/>
        <w:placeholder>
          <w:docPart w:val="10018D857D8A4578ACD70AD584B319BD"/>
        </w:placeholder>
      </w:sdtPr>
      <w:sdtContent>
        <w:p w:rsidR="00D27822" w:rsidRPr="001447ED" w:rsidRDefault="004E129E" w:rsidP="004E129E">
          <w:pPr>
            <w:autoSpaceDE w:val="0"/>
            <w:autoSpaceDN w:val="0"/>
            <w:adjustRightInd w:val="0"/>
            <w:spacing w:after="0" w:line="240" w:lineRule="auto"/>
            <w:ind w:left="690"/>
            <w:jc w:val="both"/>
            <w:rPr>
              <w:rFonts w:ascii="Arial" w:hAnsi="Arial" w:cs="Arial"/>
              <w:sz w:val="24"/>
              <w:szCs w:val="24"/>
              <w:lang w:val="ro-RO"/>
            </w:rPr>
          </w:pPr>
          <w:r w:rsidRPr="004E129E">
            <w:rPr>
              <w:rStyle w:val="StyleHiddenCha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D27822" w:rsidRPr="00590B4D" w:rsidRDefault="00D27822" w:rsidP="00D27822">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27822" w:rsidRPr="000A2FF6" w:rsidRDefault="00D27822" w:rsidP="00D27822">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D27822" w:rsidRDefault="004E129E" w:rsidP="00D27822">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D27822" w:rsidRDefault="004E129E" w:rsidP="004E129E">
          <w:pPr>
            <w:autoSpaceDE w:val="0"/>
            <w:autoSpaceDN w:val="0"/>
            <w:adjustRightInd w:val="0"/>
            <w:spacing w:after="0" w:line="240" w:lineRule="auto"/>
            <w:jc w:val="both"/>
            <w:rPr>
              <w:rFonts w:ascii="Arial" w:hAnsi="Arial" w:cs="Arial"/>
              <w:sz w:val="24"/>
              <w:szCs w:val="24"/>
              <w:lang w:val="ro-RO"/>
            </w:rPr>
          </w:pPr>
          <w:r w:rsidRPr="004E129E">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D27822" w:rsidRPr="001D03CA" w:rsidRDefault="00D27822" w:rsidP="00D27822">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D27822" w:rsidRPr="000A2FF6" w:rsidRDefault="00D27822" w:rsidP="00D27822">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4E129E" w:rsidRDefault="004E129E" w:rsidP="00D27822">
          <w:pPr>
            <w:autoSpaceDE w:val="0"/>
            <w:autoSpaceDN w:val="0"/>
            <w:adjustRightInd w:val="0"/>
            <w:spacing w:after="0" w:line="240" w:lineRule="auto"/>
            <w:ind w:firstLine="360"/>
            <w:jc w:val="both"/>
            <w:rPr>
              <w:rFonts w:ascii="Arial" w:eastAsia="Times New Roman" w:hAnsi="Arial" w:cs="Arial"/>
              <w:sz w:val="24"/>
              <w:szCs w:val="24"/>
              <w:lang w:val="ro-RO"/>
            </w:rPr>
          </w:pPr>
        </w:p>
        <w:p w:rsidR="004E129E" w:rsidRDefault="004E129E" w:rsidP="00D27822">
          <w:pPr>
            <w:autoSpaceDE w:val="0"/>
            <w:autoSpaceDN w:val="0"/>
            <w:adjustRightInd w:val="0"/>
            <w:spacing w:after="0" w:line="240" w:lineRule="auto"/>
            <w:ind w:firstLine="360"/>
            <w:jc w:val="both"/>
            <w:rPr>
              <w:rFonts w:ascii="Arial" w:eastAsia="Times New Roman" w:hAnsi="Arial" w:cs="Arial"/>
              <w:sz w:val="24"/>
              <w:szCs w:val="24"/>
              <w:lang w:val="ro-RO"/>
            </w:rPr>
          </w:pPr>
        </w:p>
        <w:p w:rsidR="00D27822" w:rsidRDefault="00AF5253" w:rsidP="00D27822">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4E129E" w:rsidRPr="004E129E" w:rsidTr="004E129E">
            <w:tc>
              <w:tcPr>
                <w:tcW w:w="1429" w:type="dxa"/>
                <w:shd w:val="clear" w:color="auto" w:fill="C0C0C0"/>
                <w:vAlign w:val="center"/>
              </w:tcPr>
              <w:p w:rsidR="004E129E" w:rsidRPr="004E129E" w:rsidRDefault="004E129E" w:rsidP="004E129E">
                <w:pPr>
                  <w:spacing w:before="40" w:after="0" w:line="240" w:lineRule="auto"/>
                  <w:jc w:val="center"/>
                  <w:rPr>
                    <w:rFonts w:ascii="Arial" w:eastAsia="Times New Roman" w:hAnsi="Arial" w:cs="Arial"/>
                    <w:b/>
                    <w:sz w:val="20"/>
                    <w:szCs w:val="24"/>
                    <w:lang w:val="ro-RO"/>
                  </w:rPr>
                </w:pPr>
                <w:r w:rsidRPr="004E129E">
                  <w:rPr>
                    <w:rFonts w:ascii="Arial" w:eastAsia="Times New Roman" w:hAnsi="Arial" w:cs="Arial"/>
                    <w:b/>
                    <w:sz w:val="20"/>
                    <w:szCs w:val="24"/>
                    <w:lang w:val="ro-RO"/>
                  </w:rPr>
                  <w:t>Cod CAEN Rev.2</w:t>
                </w:r>
              </w:p>
            </w:tc>
            <w:tc>
              <w:tcPr>
                <w:tcW w:w="8577" w:type="dxa"/>
                <w:shd w:val="clear" w:color="auto" w:fill="C0C0C0"/>
                <w:vAlign w:val="center"/>
              </w:tcPr>
              <w:p w:rsidR="004E129E" w:rsidRPr="004E129E" w:rsidRDefault="004E129E" w:rsidP="004E129E">
                <w:pPr>
                  <w:spacing w:before="40" w:after="0" w:line="240" w:lineRule="auto"/>
                  <w:jc w:val="center"/>
                  <w:rPr>
                    <w:rFonts w:ascii="Arial" w:eastAsia="Times New Roman" w:hAnsi="Arial" w:cs="Arial"/>
                    <w:b/>
                    <w:sz w:val="20"/>
                    <w:szCs w:val="24"/>
                    <w:lang w:val="ro-RO"/>
                  </w:rPr>
                </w:pPr>
                <w:r w:rsidRPr="004E129E">
                  <w:rPr>
                    <w:rFonts w:ascii="Arial" w:eastAsia="Times New Roman" w:hAnsi="Arial" w:cs="Arial"/>
                    <w:b/>
                    <w:sz w:val="20"/>
                    <w:szCs w:val="24"/>
                    <w:lang w:val="ro-RO"/>
                  </w:rPr>
                  <w:t>Denumire activitate CAEN Rev.2</w:t>
                </w:r>
              </w:p>
            </w:tc>
          </w:tr>
          <w:tr w:rsidR="004E129E" w:rsidRPr="004E129E" w:rsidTr="004E129E">
            <w:tc>
              <w:tcPr>
                <w:tcW w:w="1429" w:type="dxa"/>
                <w:shd w:val="clear" w:color="auto" w:fill="auto"/>
              </w:tcPr>
              <w:p w:rsidR="004E129E" w:rsidRPr="004E129E" w:rsidRDefault="004E129E" w:rsidP="004E129E">
                <w:pPr>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4711</w:t>
                </w:r>
              </w:p>
            </w:tc>
            <w:tc>
              <w:tcPr>
                <w:tcW w:w="8577" w:type="dxa"/>
                <w:shd w:val="clear" w:color="auto" w:fill="auto"/>
              </w:tcPr>
              <w:p w:rsidR="004E129E" w:rsidRPr="004E129E" w:rsidRDefault="004E129E" w:rsidP="004E129E">
                <w:pPr>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Comert cu amanuntul în magazine nespecializate, cu vânzare predominanta de produse alimentare,  bauturi si tutun</w:t>
                </w:r>
              </w:p>
            </w:tc>
          </w:tr>
          <w:tr w:rsidR="004E129E" w:rsidRPr="004E129E" w:rsidTr="004E129E">
            <w:tc>
              <w:tcPr>
                <w:tcW w:w="1429" w:type="dxa"/>
                <w:shd w:val="clear" w:color="auto" w:fill="auto"/>
              </w:tcPr>
              <w:p w:rsidR="004E129E" w:rsidRPr="004E129E" w:rsidRDefault="004E129E" w:rsidP="004E129E">
                <w:pPr>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4719</w:t>
                </w:r>
              </w:p>
            </w:tc>
            <w:tc>
              <w:tcPr>
                <w:tcW w:w="8577" w:type="dxa"/>
                <w:shd w:val="clear" w:color="auto" w:fill="auto"/>
              </w:tcPr>
              <w:p w:rsidR="004E129E" w:rsidRPr="004E129E" w:rsidRDefault="004E129E" w:rsidP="004E129E">
                <w:pPr>
                  <w:spacing w:before="40" w:after="0" w:line="240" w:lineRule="auto"/>
                  <w:jc w:val="center"/>
                  <w:rPr>
                    <w:rFonts w:ascii="Arial" w:eastAsia="Times New Roman" w:hAnsi="Arial" w:cs="Arial"/>
                    <w:sz w:val="20"/>
                    <w:szCs w:val="24"/>
                    <w:lang w:val="ro-RO"/>
                  </w:rPr>
                </w:pPr>
                <w:r w:rsidRPr="004E129E">
                  <w:rPr>
                    <w:rFonts w:ascii="Arial" w:eastAsia="Times New Roman" w:hAnsi="Arial" w:cs="Arial"/>
                    <w:sz w:val="20"/>
                    <w:szCs w:val="24"/>
                    <w:lang w:val="ro-RO"/>
                  </w:rPr>
                  <w:t>Comert cu amanuntul în magazine nespecializate, cu vânzare predominanta de produse nealimentare</w:t>
                </w:r>
              </w:p>
            </w:tc>
          </w:tr>
        </w:tbl>
        <w:p w:rsidR="00D27822" w:rsidRPr="00A4776B" w:rsidRDefault="00AF5253" w:rsidP="004E129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D27822" w:rsidRPr="00A4776B" w:rsidRDefault="00D27822" w:rsidP="00D27822">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27822" w:rsidRPr="000A2FF6" w:rsidRDefault="00D27822" w:rsidP="00D27822">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D27822" w:rsidRDefault="00870CA0" w:rsidP="00D27822">
          <w:pPr>
            <w:spacing w:after="0" w:line="240" w:lineRule="auto"/>
            <w:ind w:firstLine="360"/>
            <w:jc w:val="both"/>
            <w:rPr>
              <w:rFonts w:ascii="Arial" w:hAnsi="Arial" w:cs="Arial"/>
              <w:sz w:val="24"/>
              <w:szCs w:val="24"/>
              <w:lang w:val="ro-RO"/>
            </w:rPr>
          </w:pPr>
          <w:r>
            <w:rPr>
              <w:rFonts w:ascii="Arial" w:hAnsi="Arial" w:cs="Arial"/>
              <w:sz w:val="24"/>
              <w:szCs w:val="24"/>
              <w:lang w:val="ro-RO"/>
            </w:rPr>
            <w:t>-24 ore/zi, 7 zile/saptamana</w:t>
          </w:r>
        </w:p>
      </w:sdtContent>
    </w:sdt>
    <w:p w:rsidR="00D27822" w:rsidRPr="007F6189" w:rsidRDefault="00D27822" w:rsidP="00D2782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D27822" w:rsidRPr="00FC5AAA" w:rsidRDefault="00D27822" w:rsidP="00D27822">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D27822" w:rsidRPr="00FE6A36" w:rsidRDefault="00D27822" w:rsidP="00D27822">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D27822" w:rsidRPr="00FC5AAA" w:rsidRDefault="00D27822" w:rsidP="00D27822">
          <w:pPr>
            <w:spacing w:after="0"/>
            <w:ind w:firstLine="360"/>
            <w:rPr>
              <w:rFonts w:ascii="Arial" w:hAnsi="Arial" w:cs="Arial"/>
              <w:lang w:val="ro-RO"/>
            </w:rPr>
          </w:pPr>
          <w:r w:rsidRPr="00FC5AAA">
            <w:rPr>
              <w:rStyle w:val="PlaceholderText"/>
              <w:rFonts w:ascii="Arial" w:hAnsi="Arial" w:cs="Arial"/>
            </w:rPr>
            <w:t>....</w:t>
          </w:r>
        </w:p>
      </w:sdtContent>
    </w:sdt>
    <w:p w:rsidR="00D27822" w:rsidRDefault="00D27822" w:rsidP="00D27822">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A30B13" w:rsidRDefault="00A54306" w:rsidP="00A30B1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-rezervoarele</w:t>
          </w:r>
          <w:r w:rsidR="00A30B13">
            <w:rPr>
              <w:rFonts w:ascii="Arial" w:eastAsia="Times New Roman" w:hAnsi="Arial" w:cs="Arial"/>
              <w:sz w:val="24"/>
              <w:szCs w:val="24"/>
              <w:lang w:val="ro-RO"/>
            </w:rPr>
            <w:t xml:space="preserve"> de stocare carburanti sunt dotate cu instalatii pentru recuperarea si limitarea emisiilor de COV;</w:t>
          </w:r>
        </w:p>
        <w:p w:rsidR="00A30B13" w:rsidRDefault="00A30B13" w:rsidP="00A30B1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-blocul gurilor de aerisire este prevazut cu instalatie de recuperare si limitare emisii COV;</w:t>
          </w:r>
        </w:p>
        <w:p w:rsidR="00D27822" w:rsidRPr="00FC5AAA" w:rsidRDefault="00A30B13" w:rsidP="00A30B13">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-pompele de distributie carburanti sunt dotate cu instalatii de recuperare COV</w:t>
          </w:r>
        </w:p>
      </w:sdtContent>
    </w:sdt>
    <w:sdt>
      <w:sdtPr>
        <w:rPr>
          <w:rStyle w:val="StyleHiddenChar"/>
        </w:rPr>
        <w:alias w:val="Coșuri"/>
        <w:tag w:val="CosuriModel"/>
        <w:id w:val="-1601168480"/>
        <w:lock w:val="sdtContentLocked"/>
        <w:placeholder>
          <w:docPart w:val="10018D857D8A4578ACD70AD584B319BD"/>
        </w:placeholder>
      </w:sdtPr>
      <w:sdtContent>
        <w:p w:rsidR="00D27822" w:rsidRDefault="00A30B13" w:rsidP="00A30B13">
          <w:pPr>
            <w:spacing w:after="0" w:line="240" w:lineRule="auto"/>
            <w:jc w:val="both"/>
            <w:rPr>
              <w:rFonts w:ascii="Arial" w:eastAsia="Times New Roman" w:hAnsi="Arial" w:cs="Arial"/>
              <w:sz w:val="24"/>
              <w:szCs w:val="24"/>
              <w:lang w:val="ro-RO"/>
            </w:rPr>
          </w:pPr>
          <w:r w:rsidRPr="00A30B13">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D27822" w:rsidRDefault="00D27822" w:rsidP="00D27822">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27822" w:rsidRDefault="00D27822" w:rsidP="00D27822">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D27822" w:rsidRPr="00FC5AAA" w:rsidRDefault="00D27822" w:rsidP="00D27822">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D27822" w:rsidRPr="000768B9" w:rsidTr="00D27822">
            <w:tc>
              <w:tcPr>
                <w:tcW w:w="6671" w:type="dxa"/>
                <w:shd w:val="clear" w:color="auto" w:fill="C0C0C0"/>
              </w:tcPr>
              <w:p w:rsidR="00D27822" w:rsidRPr="000768B9" w:rsidRDefault="00D27822" w:rsidP="00D2782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D27822" w:rsidRPr="000768B9" w:rsidRDefault="00D27822" w:rsidP="00D27822">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D27822" w:rsidRPr="000768B9" w:rsidTr="00D27822">
            <w:tc>
              <w:tcPr>
                <w:tcW w:w="6671" w:type="dxa"/>
                <w:shd w:val="clear" w:color="auto" w:fill="auto"/>
              </w:tcPr>
              <w:p w:rsidR="00D27822" w:rsidRPr="000768B9" w:rsidRDefault="00D27822" w:rsidP="00D27822">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D27822" w:rsidRPr="000768B9" w:rsidRDefault="00D27822" w:rsidP="00D27822">
                <w:pPr>
                  <w:widowControl w:val="0"/>
                  <w:suppressAutoHyphens/>
                  <w:spacing w:before="40" w:after="0" w:line="360" w:lineRule="auto"/>
                  <w:jc w:val="center"/>
                  <w:rPr>
                    <w:rFonts w:ascii="Arial" w:eastAsia="Times New Roman" w:hAnsi="Arial" w:cs="Arial"/>
                    <w:sz w:val="20"/>
                    <w:szCs w:val="24"/>
                    <w:lang w:val="ro-RO"/>
                  </w:rPr>
                </w:pPr>
              </w:p>
            </w:tc>
          </w:tr>
        </w:tbl>
        <w:p w:rsidR="00D27822" w:rsidRDefault="00AF5253" w:rsidP="00D27822">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D27822" w:rsidRPr="00FC5AAA" w:rsidRDefault="00D27822" w:rsidP="00D27822">
          <w:pPr>
            <w:spacing w:after="0"/>
            <w:rPr>
              <w:rFonts w:ascii="Arial" w:hAnsi="Arial" w:cs="Arial"/>
              <w:sz w:val="24"/>
              <w:szCs w:val="24"/>
              <w:lang w:val="ro-RO"/>
            </w:rPr>
          </w:pPr>
          <w:r w:rsidRPr="00FC5AAA">
            <w:rPr>
              <w:rStyle w:val="PlaceholderText"/>
              <w:rFonts w:ascii="Arial" w:hAnsi="Arial" w:cs="Arial"/>
            </w:rPr>
            <w:t>....</w:t>
          </w:r>
        </w:p>
      </w:sdtContent>
    </w:sdt>
    <w:p w:rsidR="00D27822" w:rsidRDefault="00D27822" w:rsidP="00D2782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D27822" w:rsidRPr="00FC5AAA" w:rsidRDefault="00D27822" w:rsidP="00D27822">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D27822" w:rsidRDefault="00D27822" w:rsidP="00D27822">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D27822" w:rsidRPr="00F72643" w:rsidRDefault="00443F1A" w:rsidP="00D27822">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FF658C" w:rsidRPr="00FF658C" w:rsidTr="00FF658C">
            <w:tc>
              <w:tcPr>
                <w:tcW w:w="5266" w:type="dxa"/>
                <w:shd w:val="clear" w:color="auto" w:fill="C0C0C0"/>
                <w:vAlign w:val="center"/>
              </w:tcPr>
              <w:p w:rsidR="00FF658C" w:rsidRPr="00FF658C" w:rsidRDefault="00FF658C" w:rsidP="00FF658C">
                <w:pPr>
                  <w:spacing w:before="40" w:after="0" w:line="240" w:lineRule="auto"/>
                  <w:jc w:val="center"/>
                  <w:rPr>
                    <w:rFonts w:ascii="Arial" w:eastAsia="Times New Roman" w:hAnsi="Arial" w:cs="Arial"/>
                    <w:b/>
                    <w:sz w:val="20"/>
                    <w:szCs w:val="24"/>
                    <w:lang w:val="ro-RO"/>
                  </w:rPr>
                </w:pPr>
                <w:r w:rsidRPr="00FF658C">
                  <w:rPr>
                    <w:rFonts w:ascii="Arial" w:eastAsia="Times New Roman" w:hAnsi="Arial" w:cs="Arial"/>
                    <w:b/>
                    <w:sz w:val="20"/>
                    <w:szCs w:val="24"/>
                    <w:lang w:val="ro-RO"/>
                  </w:rPr>
                  <w:t>Denumire</w:t>
                </w:r>
              </w:p>
            </w:tc>
            <w:tc>
              <w:tcPr>
                <w:tcW w:w="4740" w:type="dxa"/>
                <w:shd w:val="clear" w:color="auto" w:fill="C0C0C0"/>
                <w:vAlign w:val="center"/>
              </w:tcPr>
              <w:p w:rsidR="00FF658C" w:rsidRPr="00FF658C" w:rsidRDefault="00FF658C" w:rsidP="00FF658C">
                <w:pPr>
                  <w:spacing w:before="40" w:after="0" w:line="240" w:lineRule="auto"/>
                  <w:jc w:val="center"/>
                  <w:rPr>
                    <w:rFonts w:ascii="Arial" w:eastAsia="Times New Roman" w:hAnsi="Arial" w:cs="Arial"/>
                    <w:b/>
                    <w:sz w:val="20"/>
                    <w:szCs w:val="24"/>
                    <w:lang w:val="ro-RO"/>
                  </w:rPr>
                </w:pPr>
                <w:r w:rsidRPr="00FF658C">
                  <w:rPr>
                    <w:rFonts w:ascii="Arial" w:eastAsia="Times New Roman" w:hAnsi="Arial" w:cs="Arial"/>
                    <w:b/>
                    <w:sz w:val="20"/>
                    <w:szCs w:val="24"/>
                    <w:lang w:val="ro-RO"/>
                  </w:rPr>
                  <w:t>Detalii</w:t>
                </w:r>
              </w:p>
            </w:tc>
          </w:tr>
          <w:tr w:rsidR="00FF658C" w:rsidRPr="00FF658C" w:rsidTr="00FF658C">
            <w:tc>
              <w:tcPr>
                <w:tcW w:w="5266" w:type="dxa"/>
                <w:shd w:val="clear" w:color="auto" w:fill="auto"/>
              </w:tcPr>
              <w:p w:rsidR="00FF658C" w:rsidRPr="00FF658C" w:rsidRDefault="00FF658C" w:rsidP="00FF658C">
                <w:pPr>
                  <w:spacing w:before="40" w:after="0" w:line="240" w:lineRule="auto"/>
                  <w:jc w:val="center"/>
                  <w:rPr>
                    <w:rFonts w:ascii="Arial" w:eastAsia="Times New Roman" w:hAnsi="Arial" w:cs="Arial"/>
                    <w:sz w:val="20"/>
                    <w:szCs w:val="24"/>
                    <w:lang w:val="ro-RO"/>
                  </w:rPr>
                </w:pPr>
                <w:r w:rsidRPr="00FF658C">
                  <w:rPr>
                    <w:rFonts w:ascii="Arial" w:eastAsia="Times New Roman" w:hAnsi="Arial" w:cs="Arial"/>
                    <w:sz w:val="20"/>
                    <w:szCs w:val="24"/>
                    <w:lang w:val="ro-RO"/>
                  </w:rPr>
                  <w:t>Pretratare ape industriale în amplasament</w:t>
                </w:r>
              </w:p>
            </w:tc>
            <w:tc>
              <w:tcPr>
                <w:tcW w:w="4740" w:type="dxa"/>
                <w:shd w:val="clear" w:color="auto" w:fill="auto"/>
              </w:tcPr>
              <w:p w:rsidR="00FF658C" w:rsidRPr="00FF658C" w:rsidRDefault="00FF658C" w:rsidP="00FF658C">
                <w:pPr>
                  <w:spacing w:before="40" w:after="0" w:line="240" w:lineRule="auto"/>
                  <w:jc w:val="center"/>
                  <w:rPr>
                    <w:rFonts w:ascii="Arial" w:eastAsia="Times New Roman" w:hAnsi="Arial" w:cs="Arial"/>
                    <w:sz w:val="20"/>
                    <w:szCs w:val="24"/>
                    <w:lang w:val="ro-RO"/>
                  </w:rPr>
                </w:pPr>
                <w:r w:rsidRPr="00FF658C">
                  <w:rPr>
                    <w:rFonts w:ascii="Arial" w:eastAsia="Times New Roman" w:hAnsi="Arial" w:cs="Arial"/>
                    <w:sz w:val="20"/>
                    <w:szCs w:val="24"/>
                    <w:lang w:val="ro-RO"/>
                  </w:rPr>
                  <w:t>NU</w:t>
                </w:r>
              </w:p>
            </w:tc>
          </w:tr>
          <w:tr w:rsidR="00FF658C" w:rsidRPr="00FF658C" w:rsidTr="00FF658C">
            <w:tc>
              <w:tcPr>
                <w:tcW w:w="5266" w:type="dxa"/>
                <w:shd w:val="clear" w:color="auto" w:fill="auto"/>
              </w:tcPr>
              <w:p w:rsidR="00FF658C" w:rsidRPr="00FF658C" w:rsidRDefault="00FF658C" w:rsidP="00FF658C">
                <w:pPr>
                  <w:spacing w:before="40" w:after="0" w:line="240" w:lineRule="auto"/>
                  <w:jc w:val="center"/>
                  <w:rPr>
                    <w:rFonts w:ascii="Arial" w:eastAsia="Times New Roman" w:hAnsi="Arial" w:cs="Arial"/>
                    <w:sz w:val="20"/>
                    <w:szCs w:val="24"/>
                    <w:lang w:val="ro-RO"/>
                  </w:rPr>
                </w:pPr>
                <w:r w:rsidRPr="00FF658C">
                  <w:rPr>
                    <w:rFonts w:ascii="Arial" w:eastAsia="Times New Roman" w:hAnsi="Arial" w:cs="Arial"/>
                    <w:sz w:val="20"/>
                    <w:szCs w:val="24"/>
                    <w:lang w:val="ro-RO"/>
                  </w:rPr>
                  <w:t>Detalii</w:t>
                </w:r>
              </w:p>
            </w:tc>
            <w:tc>
              <w:tcPr>
                <w:tcW w:w="4740" w:type="dxa"/>
                <w:shd w:val="clear" w:color="auto" w:fill="auto"/>
              </w:tcPr>
              <w:p w:rsidR="00FF658C" w:rsidRPr="00FF658C" w:rsidRDefault="00FF658C" w:rsidP="00FF658C">
                <w:pPr>
                  <w:spacing w:before="40" w:after="0" w:line="240" w:lineRule="auto"/>
                  <w:jc w:val="center"/>
                  <w:rPr>
                    <w:rFonts w:ascii="Arial" w:eastAsia="Times New Roman" w:hAnsi="Arial" w:cs="Arial"/>
                    <w:sz w:val="20"/>
                    <w:szCs w:val="24"/>
                    <w:lang w:val="ro-RO"/>
                  </w:rPr>
                </w:pPr>
              </w:p>
            </w:tc>
          </w:tr>
        </w:tbl>
        <w:p w:rsidR="00D27822" w:rsidRPr="00F97095" w:rsidRDefault="00AF5253" w:rsidP="00FF658C">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D27822" w:rsidRPr="00F97095" w:rsidRDefault="00D27822" w:rsidP="00D27822">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D27822" w:rsidRPr="00F97095" w:rsidRDefault="00D27822" w:rsidP="00D27822">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FF658C" w:rsidRDefault="00FF658C" w:rsidP="00D27822">
          <w:pPr>
            <w:spacing w:after="0"/>
            <w:ind w:firstLine="720"/>
            <w:rPr>
              <w:rFonts w:ascii="Arial" w:hAnsi="Arial" w:cs="Arial"/>
              <w:lang w:val="ro-RO"/>
            </w:rPr>
          </w:pPr>
          <w:r w:rsidRPr="00FF658C">
            <w:rPr>
              <w:rFonts w:ascii="Arial" w:hAnsi="Arial" w:cs="Arial"/>
              <w:b/>
              <w:lang w:val="ro-RO"/>
            </w:rPr>
            <w:t>-Apele uzate menajere</w:t>
          </w:r>
          <w:r>
            <w:rPr>
              <w:rFonts w:ascii="Arial" w:hAnsi="Arial" w:cs="Arial"/>
              <w:b/>
              <w:lang w:val="ro-RO"/>
            </w:rPr>
            <w:t xml:space="preserve"> – </w:t>
          </w:r>
          <w:r>
            <w:rPr>
              <w:rFonts w:ascii="Arial" w:hAnsi="Arial" w:cs="Arial"/>
              <w:lang w:val="ro-RO"/>
            </w:rPr>
            <w:t>Qmax=2,2 mc/zi-sunt evacuate printr-o retea de canalizare intr-un separator de grasimi si apoi in statia de epurare tip ACA AEROPUR PLUS, mecano-biologica. Apele uzate epurate sun evacuate in bazinul de retentie cu V1=150 mc;</w:t>
          </w:r>
        </w:p>
        <w:p w:rsidR="00C15289" w:rsidRDefault="00FF658C" w:rsidP="00D27822">
          <w:pPr>
            <w:spacing w:after="0"/>
            <w:ind w:firstLine="720"/>
            <w:rPr>
              <w:rFonts w:ascii="Arial" w:hAnsi="Arial" w:cs="Arial"/>
              <w:lang w:val="ro-RO"/>
            </w:rPr>
          </w:pPr>
          <w:r w:rsidRPr="00FF658C">
            <w:rPr>
              <w:rFonts w:ascii="Arial" w:hAnsi="Arial" w:cs="Arial"/>
              <w:b/>
              <w:lang w:val="ro-RO"/>
            </w:rPr>
            <w:t>Apele de spalare</w:t>
          </w:r>
          <w:r>
            <w:rPr>
              <w:rFonts w:ascii="Arial" w:hAnsi="Arial" w:cs="Arial"/>
              <w:b/>
              <w:lang w:val="ro-RO"/>
            </w:rPr>
            <w:t xml:space="preserve"> </w:t>
          </w:r>
          <w:r w:rsidR="00C15289">
            <w:rPr>
              <w:rFonts w:ascii="Arial" w:hAnsi="Arial" w:cs="Arial"/>
              <w:b/>
              <w:lang w:val="ro-RO"/>
            </w:rPr>
            <w:t>–</w:t>
          </w:r>
          <w:r>
            <w:rPr>
              <w:rFonts w:ascii="Arial" w:hAnsi="Arial" w:cs="Arial"/>
              <w:b/>
              <w:lang w:val="ro-RO"/>
            </w:rPr>
            <w:t xml:space="preserve"> </w:t>
          </w:r>
          <w:r w:rsidR="00C15289" w:rsidRPr="00C15289">
            <w:rPr>
              <w:rFonts w:ascii="Arial" w:hAnsi="Arial" w:cs="Arial"/>
              <w:lang w:val="ro-RO"/>
            </w:rPr>
            <w:t>din zona pompelor, a gurilor de descarcare si a pavajului, impreuna cu apel</w:t>
          </w:r>
          <w:r w:rsidR="00C15289">
            <w:rPr>
              <w:rFonts w:ascii="Arial" w:hAnsi="Arial" w:cs="Arial"/>
              <w:lang w:val="ro-RO"/>
            </w:rPr>
            <w:t xml:space="preserve">e pluvialecolectate de pe platforma statiei, potential poluate cu substante petroliere, sunt colectate </w:t>
          </w:r>
          <w:r w:rsidR="00C15289">
            <w:rPr>
              <w:rFonts w:ascii="Arial" w:hAnsi="Arial" w:cs="Arial"/>
              <w:lang w:val="ro-RO"/>
            </w:rPr>
            <w:lastRenderedPageBreak/>
            <w:t>prin intermediul gurilor de scurgere, rigole cu gratar, dupa care sunt trecute prin doua separatoare de produse petroliere si apoi evacuate in bazinul de retentie cu V2=250 mc;</w:t>
          </w:r>
        </w:p>
        <w:p w:rsidR="00C15289" w:rsidRDefault="00C15289" w:rsidP="00D27822">
          <w:pPr>
            <w:spacing w:after="0"/>
            <w:ind w:firstLine="720"/>
            <w:rPr>
              <w:rFonts w:ascii="Arial" w:hAnsi="Arial" w:cs="Arial"/>
              <w:lang w:val="ro-RO"/>
            </w:rPr>
          </w:pPr>
          <w:r w:rsidRPr="00C15289">
            <w:rPr>
              <w:rFonts w:ascii="Arial" w:hAnsi="Arial" w:cs="Arial"/>
              <w:b/>
              <w:lang w:val="ro-RO"/>
            </w:rPr>
            <w:t>Apele pluviale</w:t>
          </w:r>
          <w:r>
            <w:rPr>
              <w:rFonts w:ascii="Arial" w:hAnsi="Arial" w:cs="Arial"/>
              <w:b/>
              <w:lang w:val="ro-RO"/>
            </w:rPr>
            <w:t xml:space="preserve"> –</w:t>
          </w:r>
          <w:r>
            <w:rPr>
              <w:rFonts w:ascii="Arial" w:hAnsi="Arial" w:cs="Arial"/>
              <w:lang w:val="ro-RO"/>
            </w:rPr>
            <w:t xml:space="preserve"> sunt colecate in reteaua de canalizare interna si apoi evacuate in bazinul de retentie cu V2=250 mc.</w:t>
          </w:r>
        </w:p>
        <w:p w:rsidR="00C15289" w:rsidRDefault="00C15289" w:rsidP="00D27822">
          <w:pPr>
            <w:spacing w:after="0"/>
            <w:ind w:firstLine="720"/>
            <w:rPr>
              <w:rFonts w:ascii="Arial" w:hAnsi="Arial" w:cs="Arial"/>
              <w:lang w:val="ro-RO"/>
            </w:rPr>
          </w:pPr>
          <w:r>
            <w:rPr>
              <w:rFonts w:ascii="Arial" w:hAnsi="Arial" w:cs="Arial"/>
              <w:lang w:val="ro-RO"/>
            </w:rPr>
            <w:t>Apele din bazinele de retentie sunt folosite la irigarea spatiilor verzi si la spalarea platformei.</w:t>
          </w:r>
        </w:p>
        <w:p w:rsidR="00D27822" w:rsidRPr="00B82BD7" w:rsidRDefault="00AF5253" w:rsidP="00D27822">
          <w:pPr>
            <w:spacing w:after="0"/>
            <w:ind w:firstLine="720"/>
            <w:rPr>
              <w:rFonts w:ascii="Arial" w:hAnsi="Arial" w:cs="Arial"/>
              <w:lang w:val="ro-RO"/>
            </w:rPr>
          </w:pPr>
        </w:p>
      </w:sdtContent>
    </w:sdt>
    <w:sdt>
      <w:sdtPr>
        <w:rPr>
          <w:rFonts w:ascii="Arial" w:eastAsia="Times New Roman" w:hAnsi="Arial" w:cs="Arial"/>
          <w:sz w:val="24"/>
          <w:szCs w:val="24"/>
          <w:lang w:val="ro-RO"/>
        </w:rPr>
        <w:alias w:val="Tratare ape"/>
        <w:tag w:val="TratareApeModel"/>
        <w:id w:val="2023506274"/>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FF658C" w:rsidRPr="00FF658C" w:rsidTr="00FF658C">
            <w:tc>
              <w:tcPr>
                <w:tcW w:w="5266" w:type="dxa"/>
                <w:shd w:val="clear" w:color="auto" w:fill="C0C0C0"/>
                <w:vAlign w:val="center"/>
              </w:tcPr>
              <w:p w:rsidR="00FF658C" w:rsidRPr="00FF658C" w:rsidRDefault="00FF658C" w:rsidP="00FF658C">
                <w:pPr>
                  <w:spacing w:before="40" w:after="0" w:line="240" w:lineRule="auto"/>
                  <w:jc w:val="center"/>
                  <w:rPr>
                    <w:rFonts w:ascii="Arial" w:eastAsia="Times New Roman" w:hAnsi="Arial" w:cs="Arial"/>
                    <w:b/>
                    <w:sz w:val="20"/>
                    <w:szCs w:val="24"/>
                    <w:lang w:val="ro-RO"/>
                  </w:rPr>
                </w:pPr>
                <w:r w:rsidRPr="00FF658C">
                  <w:rPr>
                    <w:rFonts w:ascii="Arial" w:eastAsia="Times New Roman" w:hAnsi="Arial" w:cs="Arial"/>
                    <w:b/>
                    <w:sz w:val="20"/>
                    <w:szCs w:val="24"/>
                    <w:lang w:val="ro-RO"/>
                  </w:rPr>
                  <w:t>Denumire</w:t>
                </w:r>
              </w:p>
            </w:tc>
            <w:tc>
              <w:tcPr>
                <w:tcW w:w="4740" w:type="dxa"/>
                <w:shd w:val="clear" w:color="auto" w:fill="C0C0C0"/>
                <w:vAlign w:val="center"/>
              </w:tcPr>
              <w:p w:rsidR="00FF658C" w:rsidRPr="00FF658C" w:rsidRDefault="00FF658C" w:rsidP="00FF658C">
                <w:pPr>
                  <w:spacing w:before="40" w:after="0" w:line="240" w:lineRule="auto"/>
                  <w:jc w:val="center"/>
                  <w:rPr>
                    <w:rFonts w:ascii="Arial" w:eastAsia="Times New Roman" w:hAnsi="Arial" w:cs="Arial"/>
                    <w:b/>
                    <w:sz w:val="20"/>
                    <w:szCs w:val="24"/>
                    <w:lang w:val="ro-RO"/>
                  </w:rPr>
                </w:pPr>
                <w:r w:rsidRPr="00FF658C">
                  <w:rPr>
                    <w:rFonts w:ascii="Arial" w:eastAsia="Times New Roman" w:hAnsi="Arial" w:cs="Arial"/>
                    <w:b/>
                    <w:sz w:val="20"/>
                    <w:szCs w:val="24"/>
                    <w:lang w:val="ro-RO"/>
                  </w:rPr>
                  <w:t>Detalii</w:t>
                </w:r>
              </w:p>
            </w:tc>
          </w:tr>
          <w:tr w:rsidR="00FF658C" w:rsidRPr="00FF658C" w:rsidTr="00FF658C">
            <w:tc>
              <w:tcPr>
                <w:tcW w:w="5266" w:type="dxa"/>
                <w:shd w:val="clear" w:color="auto" w:fill="auto"/>
              </w:tcPr>
              <w:p w:rsidR="00FF658C" w:rsidRPr="00FF658C" w:rsidRDefault="00FF658C" w:rsidP="00FF658C">
                <w:pPr>
                  <w:spacing w:before="40" w:after="0" w:line="240" w:lineRule="auto"/>
                  <w:jc w:val="center"/>
                  <w:rPr>
                    <w:rFonts w:ascii="Arial" w:eastAsia="Times New Roman" w:hAnsi="Arial" w:cs="Arial"/>
                    <w:sz w:val="20"/>
                    <w:szCs w:val="24"/>
                    <w:lang w:val="ro-RO"/>
                  </w:rPr>
                </w:pPr>
                <w:r w:rsidRPr="00FF658C">
                  <w:rPr>
                    <w:rFonts w:ascii="Arial" w:eastAsia="Times New Roman" w:hAnsi="Arial" w:cs="Arial"/>
                    <w:sz w:val="20"/>
                    <w:szCs w:val="24"/>
                    <w:lang w:val="ro-RO"/>
                  </w:rPr>
                  <w:t>Tratare ape industriale în amplasament</w:t>
                </w:r>
              </w:p>
            </w:tc>
            <w:tc>
              <w:tcPr>
                <w:tcW w:w="4740" w:type="dxa"/>
                <w:shd w:val="clear" w:color="auto" w:fill="auto"/>
              </w:tcPr>
              <w:p w:rsidR="00FF658C" w:rsidRPr="00FF658C" w:rsidRDefault="00FF658C" w:rsidP="00FF658C">
                <w:pPr>
                  <w:spacing w:before="40" w:after="0" w:line="240" w:lineRule="auto"/>
                  <w:jc w:val="center"/>
                  <w:rPr>
                    <w:rFonts w:ascii="Arial" w:eastAsia="Times New Roman" w:hAnsi="Arial" w:cs="Arial"/>
                    <w:sz w:val="20"/>
                    <w:szCs w:val="24"/>
                    <w:lang w:val="ro-RO"/>
                  </w:rPr>
                </w:pPr>
                <w:r w:rsidRPr="00FF658C">
                  <w:rPr>
                    <w:rFonts w:ascii="Arial" w:eastAsia="Times New Roman" w:hAnsi="Arial" w:cs="Arial"/>
                    <w:sz w:val="20"/>
                    <w:szCs w:val="24"/>
                    <w:lang w:val="ro-RO"/>
                  </w:rPr>
                  <w:t>NU</w:t>
                </w:r>
              </w:p>
            </w:tc>
          </w:tr>
        </w:tbl>
        <w:p w:rsidR="00D27822" w:rsidRPr="00F97095" w:rsidRDefault="00AF5253" w:rsidP="00FF658C">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D27822" w:rsidRPr="00BD4EA0" w:rsidRDefault="00D27822" w:rsidP="00D27822">
          <w:pPr>
            <w:spacing w:after="0"/>
            <w:rPr>
              <w:rFonts w:ascii="Arial" w:hAnsi="Arial" w:cs="Arial"/>
              <w:sz w:val="24"/>
              <w:szCs w:val="24"/>
              <w:lang w:val="ro-RO"/>
            </w:rPr>
          </w:pPr>
          <w:r w:rsidRPr="00BD4EA0">
            <w:rPr>
              <w:rStyle w:val="PlaceholderText"/>
              <w:rFonts w:ascii="Arial" w:hAnsi="Arial" w:cs="Arial"/>
            </w:rPr>
            <w:t>....</w:t>
          </w:r>
        </w:p>
      </w:sdtContent>
    </w:sdt>
    <w:p w:rsidR="00D27822" w:rsidRDefault="00D27822" w:rsidP="00D2782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D27822" w:rsidRPr="00B82BD7" w:rsidRDefault="00A30B13" w:rsidP="00D27822">
          <w:pPr>
            <w:spacing w:after="0"/>
            <w:ind w:firstLine="720"/>
            <w:rPr>
              <w:rFonts w:ascii="Arial" w:hAnsi="Arial" w:cs="Arial"/>
              <w:lang w:val="ro-RO"/>
            </w:rPr>
          </w:pPr>
          <w:r w:rsidRPr="00A30B13">
            <w:rPr>
              <w:rFonts w:ascii="Arial" w:eastAsia="Times New Roman" w:hAnsi="Arial" w:cs="Arial"/>
              <w:sz w:val="24"/>
              <w:szCs w:val="24"/>
              <w:lang w:val="ro-RO"/>
            </w:rPr>
            <w:t>-nu este cazul</w:t>
          </w:r>
        </w:p>
      </w:sdtContent>
    </w:sdt>
    <w:p w:rsidR="00D27822" w:rsidRDefault="00D27822" w:rsidP="00D27822">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D27822" w:rsidRPr="00BD4EA0" w:rsidRDefault="00D27822" w:rsidP="00D27822">
          <w:pPr>
            <w:spacing w:after="0"/>
            <w:ind w:left="720"/>
            <w:rPr>
              <w:rFonts w:ascii="Arial" w:hAnsi="Arial" w:cs="Arial"/>
              <w:lang w:val="ro-RO"/>
            </w:rPr>
          </w:pPr>
          <w:r w:rsidRPr="00BD4EA0">
            <w:rPr>
              <w:rStyle w:val="PlaceholderText"/>
              <w:rFonts w:ascii="Arial" w:hAnsi="Arial" w:cs="Arial"/>
            </w:rPr>
            <w:t>....</w:t>
          </w:r>
        </w:p>
      </w:sdtContent>
    </w:sdt>
    <w:p w:rsidR="00D27822" w:rsidRPr="00FE6A36" w:rsidRDefault="00D27822" w:rsidP="00D27822">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D27822" w:rsidRPr="00420C4E" w:rsidRDefault="00A5509D" w:rsidP="00A5509D">
          <w:pPr>
            <w:jc w:val="both"/>
            <w:rPr>
              <w:rFonts w:ascii="Arial" w:hAnsi="Arial" w:cs="Arial"/>
              <w:lang w:val="ro-RO"/>
            </w:rPr>
          </w:pPr>
          <w:r w:rsidRPr="00420C4E">
            <w:rPr>
              <w:rStyle w:val="PlaceholderText"/>
              <w:rFonts w:ascii="Arial" w:hAnsi="Arial" w:cs="Arial"/>
            </w:rPr>
            <w:t>....</w:t>
          </w:r>
        </w:p>
      </w:sdtContent>
    </w:sdt>
    <w:p w:rsidR="00D27822" w:rsidRPr="00FE6A36" w:rsidRDefault="00D27822" w:rsidP="00D27822">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hAnsi="Arial" w:cs="Arial"/>
              <w:lang w:val="ro-RO"/>
            </w:rPr>
            <w:alias w:val="Câmp editabil text"/>
            <w:tag w:val="CampEditabil"/>
            <w:id w:val="6242443"/>
            <w:placeholder>
              <w:docPart w:val="D2C7C3C35574446984E636B219802A4A"/>
            </w:placeholder>
          </w:sdtPr>
          <w:sdtContent>
            <w:p w:rsidR="00A5509D" w:rsidRDefault="00A5509D" w:rsidP="00A5509D">
              <w:pPr>
                <w:spacing w:after="0" w:line="240" w:lineRule="auto"/>
                <w:jc w:val="both"/>
                <w:rPr>
                  <w:rFonts w:ascii="Arial" w:eastAsia="Times New Roman" w:hAnsi="Arial" w:cs="Arial"/>
                  <w:sz w:val="24"/>
                  <w:szCs w:val="24"/>
                  <w:lang w:val="ro-RO"/>
                </w:rPr>
              </w:pPr>
              <w:r w:rsidRPr="00A5509D">
                <w:rPr>
                  <w:rFonts w:ascii="Arial" w:eastAsia="Times New Roman" w:hAnsi="Arial" w:cs="Arial"/>
                  <w:sz w:val="24"/>
                  <w:szCs w:val="24"/>
                  <w:lang w:val="ro-RO"/>
                </w:rPr>
                <w:t>-incadrarea nivelului de zgomot in limitele admise de standardele si normele legale in vigoare;</w:t>
              </w:r>
            </w:p>
            <w:p w:rsidR="00A5509D" w:rsidRDefault="00A5509D" w:rsidP="00A5509D">
              <w:pPr>
                <w:spacing w:after="0" w:line="240" w:lineRule="auto"/>
                <w:jc w:val="both"/>
                <w:rPr>
                  <w:rFonts w:ascii="Arial" w:eastAsia="Times New Roman" w:hAnsi="Arial" w:cs="Arial"/>
                  <w:sz w:val="24"/>
                  <w:szCs w:val="24"/>
                  <w:lang w:val="ro-RO"/>
                </w:rPr>
              </w:pPr>
              <w:r w:rsidRPr="00A5509D">
                <w:rPr>
                  <w:rFonts w:ascii="Arial" w:eastAsia="Times New Roman" w:hAnsi="Arial" w:cs="Arial"/>
                  <w:sz w:val="24"/>
                  <w:szCs w:val="24"/>
                  <w:lang w:val="ro-RO"/>
                </w:rPr>
                <w:t>-Indicatorii de calitate ai apelor uzate evacuate se vor incadra in limitele prevazute de NTPA 002/2002, aprobat de HG 188/2002 completat si modificat de HG 352/2005 sau in limitele si restrictiile impuse de operatorul statiei de epurare;</w:t>
              </w:r>
            </w:p>
            <w:p w:rsidR="00A5509D" w:rsidRPr="00A5509D" w:rsidRDefault="00A5509D" w:rsidP="00A5509D">
              <w:pPr>
                <w:spacing w:after="0" w:line="240" w:lineRule="auto"/>
                <w:jc w:val="both"/>
                <w:rPr>
                  <w:rFonts w:ascii="Arial" w:eastAsia="Times New Roman" w:hAnsi="Arial" w:cs="Arial"/>
                  <w:sz w:val="24"/>
                  <w:szCs w:val="24"/>
                  <w:lang w:val="ro-RO"/>
                </w:rPr>
              </w:pPr>
              <w:r w:rsidRPr="00A5509D">
                <w:rPr>
                  <w:rFonts w:ascii="Arial" w:eastAsia="Times New Roman" w:hAnsi="Arial" w:cs="Arial"/>
                  <w:sz w:val="24"/>
                  <w:szCs w:val="24"/>
                  <w:lang w:val="ro-RO"/>
                </w:rPr>
                <w:t>-incadrarea emisiilor de compusi organici volatili(COV) in limitele impuse de legislatia privind cerinţele tehnice pentru limitarea emisiilor de compuşi organici volatili rezultaţi din depozitarea, încărcarea, descărcarea şi distribuţia benzinei la terminale şi la staţiile de benzina(nu vor depasi valoarea de referinta 0,01% de greutate din cantitatea totala anuala de benzina tranzitata);</w:t>
              </w:r>
            </w:p>
          </w:sdtContent>
        </w:sdt>
        <w:p w:rsidR="00D27822" w:rsidRPr="00BD4EA0" w:rsidRDefault="00AF5253" w:rsidP="00D27822">
          <w:pPr>
            <w:spacing w:after="0"/>
            <w:ind w:left="360"/>
            <w:rPr>
              <w:rFonts w:ascii="Arial" w:hAnsi="Arial" w:cs="Arial"/>
              <w:lang w:val="ro-RO"/>
            </w:rPr>
          </w:pPr>
        </w:p>
      </w:sdtContent>
    </w:sdt>
    <w:p w:rsidR="00D27822" w:rsidRPr="00F72643" w:rsidRDefault="00D27822" w:rsidP="00D27822">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D27822" w:rsidRPr="00F72643" w:rsidRDefault="00D27822" w:rsidP="00D27822">
          <w:pPr>
            <w:pStyle w:val="NoSpacing"/>
            <w:ind w:firstLine="720"/>
            <w:rPr>
              <w:rFonts w:ascii="Arial" w:hAnsi="Arial" w:cs="Arial"/>
              <w:sz w:val="24"/>
              <w:szCs w:val="24"/>
            </w:rPr>
          </w:pPr>
          <w:r w:rsidRPr="00F72643">
            <w:rPr>
              <w:rStyle w:val="PlaceholderText"/>
              <w:rFonts w:ascii="Arial" w:hAnsi="Arial" w:cs="Arial"/>
            </w:rPr>
            <w:t>....</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D27822" w:rsidRDefault="00AA4973" w:rsidP="00AA4973">
          <w:pPr>
            <w:pStyle w:val="NoSpacing"/>
            <w:ind w:left="426"/>
            <w:rPr>
              <w:rFonts w:ascii="Arial" w:hAnsi="Arial" w:cs="Arial"/>
              <w:b/>
              <w:sz w:val="24"/>
              <w:szCs w:val="24"/>
            </w:rPr>
          </w:pPr>
          <w:r w:rsidRPr="00AA4973">
            <w:rPr>
              <w:rStyle w:val="StyleHiddenChar"/>
            </w:rPr>
            <w:t xml:space="preserve"> </w:t>
          </w:r>
        </w:p>
      </w:sdtContent>
    </w:sdt>
    <w:sdt>
      <w:sdtPr>
        <w:rPr>
          <w:rFonts w:ascii="Arial" w:hAnsi="Arial" w:cs="Arial"/>
          <w:sz w:val="24"/>
          <w:szCs w:val="24"/>
          <w:lang w:val="ro-RO"/>
        </w:rPr>
        <w:alias w:val="Câmp editabil text"/>
        <w:tag w:val="CampEditabil"/>
        <w:id w:val="1088267276"/>
        <w:placeholder>
          <w:docPart w:val="163C94EFF9144F65B0B4460AB1B69B48"/>
        </w:placeholder>
      </w:sdtPr>
      <w:sdtContent>
        <w:p w:rsidR="00D27822" w:rsidRPr="00513C71" w:rsidRDefault="00D27822" w:rsidP="00D27822">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D27822" w:rsidRPr="00513C71" w:rsidRDefault="00D27822" w:rsidP="00D27822">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D27822" w:rsidRPr="00513C71" w:rsidRDefault="00D27822" w:rsidP="00D27822">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D27822" w:rsidRDefault="00D27822" w:rsidP="00D27822">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D27822" w:rsidRDefault="00AF5253" w:rsidP="00D27822">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D27822" w:rsidRDefault="00D27822" w:rsidP="00D27822">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sidR="00C15289">
                <w:rPr>
                  <w:rFonts w:ascii="Arial" w:hAnsi="Arial" w:cs="Arial"/>
                  <w:b/>
                  <w:sz w:val="24"/>
                  <w:szCs w:val="24"/>
                </w:rPr>
                <w:t>menajera, apa de spalare si apa pluviala</w:t>
              </w:r>
              <w:r>
                <w:rPr>
                  <w:rFonts w:ascii="Arial" w:hAnsi="Arial" w:cs="Arial"/>
                  <w:b/>
                  <w:sz w:val="24"/>
                  <w:szCs w:val="24"/>
                </w:rPr>
                <w:t xml:space="preserve"> evacuată</w:t>
              </w:r>
            </w:sdtContent>
          </w:sdt>
        </w:p>
        <w:p w:rsidR="0077597F" w:rsidRDefault="00D27822" w:rsidP="00D27822">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w:t>
          </w:r>
          <w:r w:rsidR="00C15289">
            <w:rPr>
              <w:rFonts w:ascii="Arial" w:hAnsi="Arial" w:cs="Arial"/>
              <w:sz w:val="24"/>
              <w:szCs w:val="24"/>
            </w:rPr>
            <w:t>30</w:t>
          </w:r>
          <w:r>
            <w:rPr>
              <w:rFonts w:ascii="Arial" w:hAnsi="Arial" w:cs="Arial"/>
              <w:sz w:val="24"/>
              <w:szCs w:val="24"/>
            </w:rPr>
            <w:t xml:space="preserve"> din data</w:t>
          </w:r>
          <w:r w:rsidR="00C15289">
            <w:rPr>
              <w:rFonts w:ascii="Arial" w:hAnsi="Arial" w:cs="Arial"/>
              <w:sz w:val="24"/>
              <w:szCs w:val="24"/>
            </w:rPr>
            <w:t xml:space="preserve"> 07.07.2015</w:t>
          </w:r>
          <w:r>
            <w:rPr>
              <w:rFonts w:ascii="Arial" w:hAnsi="Arial" w:cs="Arial"/>
              <w:sz w:val="24"/>
              <w:szCs w:val="24"/>
            </w:rPr>
            <w:t>.</w:t>
          </w:r>
        </w:p>
        <w:p w:rsidR="0077597F" w:rsidRDefault="0077597F" w:rsidP="00D27822">
          <w:pPr>
            <w:pStyle w:val="NoSpacing"/>
            <w:ind w:firstLine="720"/>
            <w:rPr>
              <w:rFonts w:ascii="Arial" w:hAnsi="Arial" w:cs="Arial"/>
              <w:sz w:val="24"/>
              <w:szCs w:val="24"/>
            </w:rPr>
          </w:pPr>
        </w:p>
        <w:p w:rsidR="0077597F" w:rsidRDefault="0077597F" w:rsidP="00D27822">
          <w:pPr>
            <w:pStyle w:val="NoSpacing"/>
            <w:ind w:firstLine="720"/>
            <w:rPr>
              <w:rFonts w:ascii="Arial" w:hAnsi="Arial" w:cs="Arial"/>
              <w:sz w:val="24"/>
              <w:szCs w:val="24"/>
            </w:rPr>
          </w:pPr>
        </w:p>
        <w:p w:rsidR="0077597F" w:rsidRDefault="0077597F" w:rsidP="00D27822">
          <w:pPr>
            <w:pStyle w:val="NoSpacing"/>
            <w:ind w:firstLine="720"/>
            <w:rPr>
              <w:rFonts w:ascii="Arial" w:hAnsi="Arial" w:cs="Arial"/>
              <w:sz w:val="24"/>
              <w:szCs w:val="24"/>
            </w:rPr>
          </w:pPr>
        </w:p>
        <w:tbl>
          <w:tblPr>
            <w:tblStyle w:val="TableGrid"/>
            <w:tblW w:w="0" w:type="auto"/>
            <w:tblLook w:val="04A0"/>
          </w:tblPr>
          <w:tblGrid>
            <w:gridCol w:w="923"/>
            <w:gridCol w:w="3148"/>
            <w:gridCol w:w="3596"/>
            <w:gridCol w:w="2555"/>
          </w:tblGrid>
          <w:tr w:rsidR="0077597F" w:rsidTr="0077597F">
            <w:tc>
              <w:tcPr>
                <w:tcW w:w="918" w:type="dxa"/>
              </w:tcPr>
              <w:p w:rsidR="0077597F" w:rsidRPr="00992DDE" w:rsidRDefault="0077597F" w:rsidP="00D27822">
                <w:pPr>
                  <w:pStyle w:val="NoSpacing"/>
                  <w:rPr>
                    <w:rFonts w:ascii="Arial" w:eastAsiaTheme="minorHAnsi" w:hAnsi="Arial" w:cs="Arial"/>
                    <w:b/>
                    <w:sz w:val="24"/>
                    <w:szCs w:val="24"/>
                    <w:lang w:eastAsia="en-US"/>
                  </w:rPr>
                </w:pPr>
                <w:r w:rsidRPr="00992DDE">
                  <w:rPr>
                    <w:rFonts w:ascii="Arial" w:eastAsiaTheme="minorHAnsi" w:hAnsi="Arial" w:cs="Arial"/>
                    <w:b/>
                    <w:sz w:val="24"/>
                    <w:szCs w:val="24"/>
                    <w:lang w:eastAsia="en-US"/>
                  </w:rPr>
                  <w:t>Nr.crt.</w:t>
                </w:r>
              </w:p>
            </w:tc>
            <w:tc>
              <w:tcPr>
                <w:tcW w:w="3150" w:type="dxa"/>
              </w:tcPr>
              <w:p w:rsidR="0077597F" w:rsidRPr="00992DDE" w:rsidRDefault="0077597F" w:rsidP="00D27822">
                <w:pPr>
                  <w:pStyle w:val="NoSpacing"/>
                  <w:rPr>
                    <w:rFonts w:ascii="Arial" w:eastAsiaTheme="minorHAnsi" w:hAnsi="Arial" w:cs="Arial"/>
                    <w:b/>
                    <w:sz w:val="24"/>
                    <w:szCs w:val="24"/>
                    <w:lang w:eastAsia="en-US"/>
                  </w:rPr>
                </w:pPr>
                <w:r w:rsidRPr="00992DDE">
                  <w:rPr>
                    <w:rFonts w:ascii="Arial" w:eastAsiaTheme="minorHAnsi" w:hAnsi="Arial" w:cs="Arial"/>
                    <w:b/>
                    <w:sz w:val="24"/>
                    <w:szCs w:val="24"/>
                    <w:lang w:eastAsia="en-US"/>
                  </w:rPr>
                  <w:t>Categoria apei</w:t>
                </w:r>
              </w:p>
            </w:tc>
            <w:tc>
              <w:tcPr>
                <w:tcW w:w="3598" w:type="dxa"/>
              </w:tcPr>
              <w:p w:rsidR="0077597F" w:rsidRPr="00992DDE" w:rsidRDefault="0077597F" w:rsidP="00D27822">
                <w:pPr>
                  <w:pStyle w:val="NoSpacing"/>
                  <w:rPr>
                    <w:rFonts w:ascii="Arial" w:eastAsiaTheme="minorHAnsi" w:hAnsi="Arial" w:cs="Arial"/>
                    <w:b/>
                    <w:sz w:val="24"/>
                    <w:szCs w:val="24"/>
                    <w:lang w:eastAsia="en-US"/>
                  </w:rPr>
                </w:pPr>
                <w:r w:rsidRPr="00992DDE">
                  <w:rPr>
                    <w:rFonts w:ascii="Arial" w:eastAsiaTheme="minorHAnsi" w:hAnsi="Arial" w:cs="Arial"/>
                    <w:b/>
                    <w:sz w:val="24"/>
                    <w:szCs w:val="24"/>
                    <w:lang w:eastAsia="en-US"/>
                  </w:rPr>
                  <w:t>Indicatorii de calitate</w:t>
                </w:r>
              </w:p>
            </w:tc>
            <w:tc>
              <w:tcPr>
                <w:tcW w:w="2556" w:type="dxa"/>
              </w:tcPr>
              <w:p w:rsidR="0077597F" w:rsidRPr="00992DDE" w:rsidRDefault="0077597F" w:rsidP="00D27822">
                <w:pPr>
                  <w:pStyle w:val="NoSpacing"/>
                  <w:rPr>
                    <w:rFonts w:ascii="Arial" w:eastAsiaTheme="minorHAnsi" w:hAnsi="Arial" w:cs="Arial"/>
                    <w:b/>
                    <w:sz w:val="24"/>
                    <w:szCs w:val="24"/>
                    <w:lang w:eastAsia="en-US"/>
                  </w:rPr>
                </w:pPr>
                <w:r w:rsidRPr="00992DDE">
                  <w:rPr>
                    <w:rFonts w:ascii="Arial" w:eastAsiaTheme="minorHAnsi" w:hAnsi="Arial" w:cs="Arial"/>
                    <w:b/>
                    <w:sz w:val="24"/>
                    <w:szCs w:val="24"/>
                    <w:lang w:eastAsia="en-US"/>
                  </w:rPr>
                  <w:t>Valori admise</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1</w:t>
                </w:r>
              </w:p>
            </w:tc>
            <w:tc>
              <w:tcPr>
                <w:tcW w:w="3150" w:type="dxa"/>
                <w:vMerge w:val="restart"/>
              </w:tcPr>
              <w:p w:rsidR="00992DDE" w:rsidRDefault="00992DDE" w:rsidP="00D27822">
                <w:pPr>
                  <w:pStyle w:val="NoSpacing"/>
                  <w:rPr>
                    <w:rFonts w:ascii="Arial" w:eastAsiaTheme="minorHAnsi" w:hAnsi="Arial" w:cs="Arial"/>
                    <w:sz w:val="24"/>
                    <w:szCs w:val="24"/>
                    <w:lang w:eastAsia="en-US"/>
                  </w:rPr>
                </w:pPr>
              </w:p>
              <w:p w:rsidR="00992DDE" w:rsidRDefault="00992DDE" w:rsidP="00D27822">
                <w:pPr>
                  <w:pStyle w:val="NoSpacing"/>
                  <w:rPr>
                    <w:rFonts w:ascii="Arial" w:eastAsiaTheme="minorHAnsi" w:hAnsi="Arial" w:cs="Arial"/>
                    <w:sz w:val="24"/>
                    <w:szCs w:val="24"/>
                    <w:lang w:eastAsia="en-US"/>
                  </w:rPr>
                </w:pPr>
              </w:p>
              <w:p w:rsidR="00992DDE" w:rsidRDefault="00992DDE" w:rsidP="00D27822">
                <w:pPr>
                  <w:pStyle w:val="NoSpacing"/>
                  <w:rPr>
                    <w:rFonts w:ascii="Arial" w:eastAsiaTheme="minorHAnsi" w:hAnsi="Arial" w:cs="Arial"/>
                    <w:sz w:val="24"/>
                    <w:szCs w:val="24"/>
                    <w:lang w:eastAsia="en-US"/>
                  </w:rPr>
                </w:pPr>
              </w:p>
              <w:p w:rsidR="00992DDE" w:rsidRDefault="00992DDE" w:rsidP="00D27822">
                <w:pPr>
                  <w:pStyle w:val="NoSpacing"/>
                  <w:rPr>
                    <w:rFonts w:ascii="Arial" w:eastAsiaTheme="minorHAnsi" w:hAnsi="Arial" w:cs="Arial"/>
                    <w:sz w:val="24"/>
                    <w:szCs w:val="24"/>
                    <w:lang w:eastAsia="en-US"/>
                  </w:rPr>
                </w:pPr>
              </w:p>
              <w:p w:rsidR="00A3524E" w:rsidRPr="00A3524E" w:rsidRDefault="00A3524E" w:rsidP="00D27822">
                <w:pPr>
                  <w:pStyle w:val="NoSpacing"/>
                  <w:rPr>
                    <w:rFonts w:ascii="Arial" w:eastAsiaTheme="minorHAnsi" w:hAnsi="Arial" w:cs="Arial"/>
                    <w:sz w:val="24"/>
                    <w:szCs w:val="24"/>
                    <w:lang w:eastAsia="en-US"/>
                  </w:rPr>
                </w:pPr>
                <w:r w:rsidRPr="00A3524E">
                  <w:rPr>
                    <w:rFonts w:ascii="Arial" w:eastAsiaTheme="minorHAnsi" w:hAnsi="Arial" w:cs="Arial"/>
                    <w:sz w:val="24"/>
                    <w:szCs w:val="24"/>
                    <w:lang w:eastAsia="en-US"/>
                  </w:rPr>
                  <w:t>Apa uzata epurata</w:t>
                </w: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pH</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6,5-8,8</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2</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MTS</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60 mg/l</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3</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Reziduu</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2000 mg/l</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4</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CBO5</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25 mg/l</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5</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CCOCr</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125 mgO/l</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6</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Azot amoniacal</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3 mg/l</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7</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Fosfor total</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2 mg/l</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8</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Subst.extrac.cu solvent organic</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20 mg/l</w:t>
                </w:r>
              </w:p>
            </w:tc>
          </w:tr>
          <w:tr w:rsidR="00A3524E" w:rsidTr="0077597F">
            <w:tc>
              <w:tcPr>
                <w:tcW w:w="91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9</w:t>
                </w:r>
              </w:p>
            </w:tc>
            <w:tc>
              <w:tcPr>
                <w:tcW w:w="3150" w:type="dxa"/>
                <w:vMerge/>
              </w:tcPr>
              <w:p w:rsidR="00A3524E" w:rsidRDefault="00A3524E" w:rsidP="00D27822">
                <w:pPr>
                  <w:pStyle w:val="NoSpacing"/>
                  <w:rPr>
                    <w:rFonts w:ascii="Arial" w:eastAsiaTheme="minorHAnsi" w:hAnsi="Arial" w:cs="Arial"/>
                    <w:sz w:val="24"/>
                    <w:szCs w:val="24"/>
                    <w:lang w:eastAsia="en-US"/>
                  </w:rPr>
                </w:pPr>
              </w:p>
            </w:tc>
            <w:tc>
              <w:tcPr>
                <w:tcW w:w="3598"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Detergenti sintetici</w:t>
                </w:r>
              </w:p>
            </w:tc>
            <w:tc>
              <w:tcPr>
                <w:tcW w:w="2556" w:type="dxa"/>
              </w:tcPr>
              <w:p w:rsidR="00A3524E" w:rsidRDefault="00A3524E" w:rsidP="00D27822">
                <w:pPr>
                  <w:pStyle w:val="NoSpacing"/>
                  <w:rPr>
                    <w:rFonts w:ascii="Arial" w:eastAsiaTheme="minorHAnsi" w:hAnsi="Arial" w:cs="Arial"/>
                    <w:sz w:val="24"/>
                    <w:szCs w:val="24"/>
                    <w:lang w:eastAsia="en-US"/>
                  </w:rPr>
                </w:pPr>
                <w:r>
                  <w:rPr>
                    <w:rFonts w:ascii="Arial" w:eastAsiaTheme="minorHAnsi" w:hAnsi="Arial" w:cs="Arial"/>
                    <w:sz w:val="24"/>
                    <w:szCs w:val="24"/>
                    <w:lang w:eastAsia="en-US"/>
                  </w:rPr>
                  <w:t>0,5 mg/l</w:t>
                </w:r>
              </w:p>
            </w:tc>
          </w:tr>
        </w:tbl>
        <w:p w:rsidR="00D27822" w:rsidRDefault="00AF5253" w:rsidP="00D27822">
          <w:pPr>
            <w:pStyle w:val="NoSpacing"/>
            <w:ind w:firstLine="720"/>
            <w:rPr>
              <w:rFonts w:ascii="Arial" w:eastAsiaTheme="minorHAnsi" w:hAnsi="Arial" w:cs="Arial"/>
              <w:sz w:val="24"/>
              <w:szCs w:val="24"/>
              <w:lang w:eastAsia="en-US"/>
            </w:rPr>
          </w:pPr>
        </w:p>
      </w:sdtContent>
    </w:sdt>
    <w:p w:rsidR="00D27822" w:rsidRDefault="00D27822" w:rsidP="00D27822">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D27822" w:rsidRPr="000768B9" w:rsidTr="00D27822">
            <w:tc>
              <w:tcPr>
                <w:tcW w:w="2779"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D27822" w:rsidRPr="000768B9" w:rsidTr="00D27822">
            <w:tc>
              <w:tcPr>
                <w:tcW w:w="2779"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2779"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390"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390"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r>
        </w:tbl>
        <w:p w:rsidR="00D27822" w:rsidRDefault="00AF5253" w:rsidP="00D27822">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D27822" w:rsidRDefault="00D27822" w:rsidP="00D27822">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27822" w:rsidRDefault="00AF5253" w:rsidP="00D27822">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D27822" w:rsidRPr="0019563E" w:rsidTr="00D27822">
            <w:tc>
              <w:tcPr>
                <w:tcW w:w="3848" w:type="dxa"/>
                <w:shd w:val="clear" w:color="auto" w:fill="C0C0C0"/>
                <w:vAlign w:val="center"/>
              </w:tcPr>
              <w:p w:rsidR="00D27822" w:rsidRPr="0019563E" w:rsidRDefault="00D27822" w:rsidP="00D27822">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D27822" w:rsidRPr="0019563E" w:rsidRDefault="00D27822" w:rsidP="00D27822">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D27822" w:rsidRPr="0019563E" w:rsidRDefault="00D27822" w:rsidP="00D27822">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D27822" w:rsidRPr="0019563E" w:rsidRDefault="00D27822" w:rsidP="00D27822">
                <w:pPr>
                  <w:pStyle w:val="NoSpacing"/>
                  <w:spacing w:before="40"/>
                  <w:jc w:val="center"/>
                  <w:rPr>
                    <w:rFonts w:ascii="Arial" w:hAnsi="Arial" w:cs="Arial"/>
                    <w:b/>
                    <w:sz w:val="20"/>
                    <w:szCs w:val="24"/>
                  </w:rPr>
                </w:pPr>
                <w:r w:rsidRPr="0019563E">
                  <w:rPr>
                    <w:rFonts w:ascii="Arial" w:hAnsi="Arial" w:cs="Arial"/>
                    <w:b/>
                    <w:sz w:val="20"/>
                    <w:szCs w:val="24"/>
                  </w:rPr>
                  <w:t>UM</w:t>
                </w:r>
              </w:p>
            </w:tc>
          </w:tr>
          <w:tr w:rsidR="00D27822" w:rsidRPr="0019563E" w:rsidTr="00D27822">
            <w:tc>
              <w:tcPr>
                <w:tcW w:w="3848" w:type="dxa"/>
                <w:shd w:val="clear" w:color="auto" w:fill="auto"/>
              </w:tcPr>
              <w:p w:rsidR="00D27822" w:rsidRPr="0019563E" w:rsidRDefault="00D27822" w:rsidP="00D27822">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27822" w:rsidRPr="0019563E" w:rsidRDefault="00D27822" w:rsidP="00D27822">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D27822" w:rsidRPr="0019563E" w:rsidRDefault="00D27822" w:rsidP="00D27822">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D27822" w:rsidRPr="0019563E" w:rsidRDefault="00D27822" w:rsidP="00D27822">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D27822" w:rsidRPr="0019563E" w:rsidRDefault="00AF5253" w:rsidP="00D27822">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E22147" w:rsidRDefault="00D27822" w:rsidP="00D27822">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D27822" w:rsidRDefault="00E22147" w:rsidP="00D27822">
          <w:pPr>
            <w:pStyle w:val="NoSpacing"/>
            <w:ind w:firstLine="720"/>
            <w:rPr>
              <w:rFonts w:ascii="Arial" w:hAnsi="Arial" w:cs="Arial"/>
              <w:b/>
              <w:sz w:val="24"/>
              <w:szCs w:val="24"/>
            </w:rPr>
          </w:pPr>
          <w:r w:rsidRPr="00E22147">
            <w:rPr>
              <w:rFonts w:ascii="Arial" w:hAnsi="Arial" w:cs="Arial"/>
              <w:sz w:val="24"/>
              <w:szCs w:val="24"/>
            </w:rPr>
            <w:t>-nu este cazul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55"/>
            <w:gridCol w:w="878"/>
            <w:gridCol w:w="1755"/>
            <w:gridCol w:w="1404"/>
            <w:gridCol w:w="1404"/>
            <w:gridCol w:w="1404"/>
            <w:gridCol w:w="1404"/>
          </w:tblGrid>
          <w:tr w:rsidR="00D27822" w:rsidRPr="006A6792" w:rsidTr="00D27822">
            <w:trPr>
              <w:cantSplit/>
            </w:trPr>
            <w:tc>
              <w:tcPr>
                <w:tcW w:w="1755" w:type="dxa"/>
                <w:vMerge w:val="restart"/>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D27822" w:rsidRPr="006A6792" w:rsidRDefault="00D27822" w:rsidP="00D27822">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D27822" w:rsidRPr="006A6792" w:rsidTr="00D27822">
            <w:trPr>
              <w:cantSplit/>
              <w:trHeight w:val="1134"/>
            </w:trPr>
            <w:tc>
              <w:tcPr>
                <w:tcW w:w="1755" w:type="dxa"/>
                <w:vMerge/>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D27822" w:rsidRPr="006A6792" w:rsidRDefault="00D27822" w:rsidP="00D27822">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D27822" w:rsidRPr="006A6792" w:rsidRDefault="00D27822" w:rsidP="00D27822">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D27822" w:rsidRPr="006A6792" w:rsidTr="00D27822">
            <w:tc>
              <w:tcPr>
                <w:tcW w:w="1755" w:type="dxa"/>
                <w:shd w:val="clear" w:color="auto" w:fill="auto"/>
              </w:tcPr>
              <w:p w:rsidR="00D27822" w:rsidRPr="006A6792" w:rsidRDefault="00D27822" w:rsidP="00D27822">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D27822" w:rsidRPr="006A6792" w:rsidRDefault="00D27822" w:rsidP="00D27822">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D27822" w:rsidRPr="006A6792" w:rsidRDefault="00D27822" w:rsidP="00D27822">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D27822" w:rsidRPr="006A6792" w:rsidRDefault="00D27822" w:rsidP="00D27822">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D27822" w:rsidRPr="006A6792" w:rsidRDefault="00D27822" w:rsidP="00D27822">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D27822" w:rsidRPr="006A6792" w:rsidRDefault="00D27822" w:rsidP="00D27822">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D27822" w:rsidRPr="006A6792" w:rsidRDefault="00D27822" w:rsidP="00D27822">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D27822" w:rsidRDefault="00AF5253" w:rsidP="00D27822">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D27822" w:rsidRPr="006A6792" w:rsidRDefault="00D27822" w:rsidP="00D27822">
          <w:pPr>
            <w:spacing w:after="0"/>
            <w:rPr>
              <w:lang w:val="ro-RO"/>
            </w:rPr>
          </w:pPr>
          <w:r w:rsidRPr="006A6792">
            <w:rPr>
              <w:rStyle w:val="PlaceholderText"/>
              <w:rFonts w:ascii="Calibri" w:hAnsi="Calibri" w:cs="Calibri"/>
            </w:rPr>
            <w:t>....</w:t>
          </w:r>
        </w:p>
      </w:sdtContent>
    </w:sdt>
    <w:p w:rsidR="00D27822" w:rsidRPr="00FE6A36" w:rsidRDefault="00D27822" w:rsidP="00D2782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D27822" w:rsidRPr="00B82BD7" w:rsidRDefault="00D27822" w:rsidP="00D27822">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D27822" w:rsidRPr="00FE6A36" w:rsidRDefault="00D27822" w:rsidP="00D27822">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lang w:val="ro-RO"/>
        </w:rPr>
        <w:alias w:val="Câmp editabil text"/>
        <w:tag w:val="CampEditabil"/>
        <w:id w:val="1873350555"/>
        <w:placeholder>
          <w:docPart w:val="21C92DD71B734644A6CFB5439B9B77AF"/>
        </w:placeholder>
      </w:sdtPr>
      <w:sdtEndPr>
        <w:rPr>
          <w:rFonts w:ascii="Arial" w:hAnsi="Arial" w:cs="Arial"/>
          <w:sz w:val="24"/>
          <w:szCs w:val="24"/>
        </w:rPr>
      </w:sdtEndPr>
      <w:sdtContent>
        <w:p w:rsidR="00E22147" w:rsidRPr="001A7336" w:rsidRDefault="00E22147" w:rsidP="001A7336">
          <w:pPr>
            <w:spacing w:after="0" w:line="240" w:lineRule="auto"/>
            <w:jc w:val="both"/>
            <w:rPr>
              <w:rFonts w:ascii="Arial" w:hAnsi="Arial" w:cs="Arial"/>
              <w:sz w:val="24"/>
              <w:szCs w:val="24"/>
            </w:rPr>
          </w:pPr>
          <w:r w:rsidRPr="001A7336">
            <w:rPr>
              <w:rFonts w:ascii="Arial" w:hAnsi="Arial" w:cs="Arial"/>
              <w:sz w:val="24"/>
              <w:szCs w:val="24"/>
            </w:rPr>
            <w:t xml:space="preserve">-se va tine evidenta cantitatilor de benzina, motorina </w:t>
          </w:r>
          <w:r w:rsidR="001A7336">
            <w:rPr>
              <w:rFonts w:ascii="Arial" w:hAnsi="Arial" w:cs="Arial"/>
              <w:sz w:val="24"/>
              <w:szCs w:val="24"/>
            </w:rPr>
            <w:t xml:space="preserve">si GPL </w:t>
          </w:r>
          <w:r w:rsidRPr="001A7336">
            <w:rPr>
              <w:rFonts w:ascii="Arial" w:hAnsi="Arial" w:cs="Arial"/>
              <w:sz w:val="24"/>
              <w:szCs w:val="24"/>
            </w:rPr>
            <w:t>tranzitate in cadrul statiei;</w:t>
          </w:r>
        </w:p>
        <w:p w:rsidR="00E22147" w:rsidRPr="001A7336" w:rsidRDefault="00E22147" w:rsidP="001A7336">
          <w:pPr>
            <w:pStyle w:val="ListParagraph"/>
            <w:suppressAutoHyphens w:val="0"/>
            <w:spacing w:after="0" w:line="240" w:lineRule="auto"/>
            <w:ind w:left="0"/>
            <w:contextualSpacing w:val="0"/>
            <w:jc w:val="both"/>
            <w:rPr>
              <w:rFonts w:ascii="Arial" w:hAnsi="Arial" w:cs="Arial"/>
              <w:sz w:val="24"/>
              <w:szCs w:val="24"/>
            </w:rPr>
          </w:pPr>
          <w:r w:rsidRPr="001A7336">
            <w:rPr>
              <w:rFonts w:ascii="Arial" w:hAnsi="Arial" w:cs="Arial"/>
              <w:sz w:val="24"/>
              <w:szCs w:val="24"/>
            </w:rPr>
            <w:t>-se va tine evidenta cantitatilor de uleiuri uzate colectate si livrate conform HG 235/2007 privind gestionarea uleiurilor uzate;</w:t>
          </w:r>
        </w:p>
        <w:p w:rsidR="00E22147" w:rsidRPr="001A7336" w:rsidRDefault="00E22147" w:rsidP="001A7336">
          <w:pPr>
            <w:pStyle w:val="ListParagraph"/>
            <w:suppressAutoHyphens w:val="0"/>
            <w:spacing w:after="0" w:line="240" w:lineRule="auto"/>
            <w:ind w:left="0"/>
            <w:contextualSpacing w:val="0"/>
            <w:jc w:val="both"/>
            <w:rPr>
              <w:rFonts w:ascii="Arial" w:hAnsi="Arial" w:cs="Arial"/>
              <w:sz w:val="24"/>
              <w:szCs w:val="24"/>
            </w:rPr>
          </w:pPr>
          <w:r w:rsidRPr="001A7336">
            <w:rPr>
              <w:rFonts w:ascii="Arial" w:hAnsi="Arial" w:cs="Arial"/>
              <w:sz w:val="24"/>
              <w:szCs w:val="24"/>
            </w:rPr>
            <w:t>-se vor evalua emisiile totale anuale de COV in atmosfera conform metodologiilor si reglementarile legale in vigoare;</w:t>
          </w:r>
        </w:p>
        <w:p w:rsidR="00D27822" w:rsidRPr="00B82BD7" w:rsidRDefault="00E22147" w:rsidP="001A7336">
          <w:pPr>
            <w:autoSpaceDE w:val="0"/>
            <w:autoSpaceDN w:val="0"/>
            <w:adjustRightInd w:val="0"/>
            <w:spacing w:after="0" w:line="240" w:lineRule="auto"/>
            <w:jc w:val="both"/>
            <w:rPr>
              <w:rFonts w:ascii="Arial" w:hAnsi="Arial" w:cs="Arial"/>
              <w:sz w:val="24"/>
              <w:szCs w:val="24"/>
              <w:lang w:val="ro-RO"/>
            </w:rPr>
          </w:pPr>
          <w:r w:rsidRPr="001A7336">
            <w:rPr>
              <w:rFonts w:ascii="Arial" w:eastAsia="Calibri" w:hAnsi="Arial" w:cs="Arial"/>
              <w:sz w:val="24"/>
              <w:szCs w:val="24"/>
              <w:lang w:eastAsia="ar-SA"/>
            </w:rPr>
            <w:lastRenderedPageBreak/>
            <w:t>-</w:t>
          </w:r>
          <w:r w:rsidR="001A7336">
            <w:rPr>
              <w:rFonts w:ascii="Arial" w:eastAsia="Calibri" w:hAnsi="Arial" w:cs="Arial"/>
              <w:sz w:val="24"/>
              <w:szCs w:val="24"/>
              <w:lang w:eastAsia="ar-SA"/>
            </w:rPr>
            <w:t>monitorizarea calitatii apelor uzate epurate se va efectua annual, prin analizarea tuturor indicatorilor de calitate di autorizatia de gospodarirea apelor; ceilalti indicatori de calitate care nu au fost nominalizati sa se incadreze in limitele HG 188/2002, completat cu HG 352/2005-NTPA 001.</w:t>
          </w:r>
        </w:p>
      </w:sdtContent>
    </w:sdt>
    <w:p w:rsidR="00D27822" w:rsidRDefault="00D27822" w:rsidP="00D27822">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D27822" w:rsidRPr="00B82BD7" w:rsidRDefault="00D27822" w:rsidP="00D27822">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D27822" w:rsidRPr="000768B9" w:rsidTr="00D27822">
            <w:tc>
              <w:tcPr>
                <w:tcW w:w="1072"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7822" w:rsidRPr="000768B9" w:rsidTr="00D27822">
            <w:tc>
              <w:tcPr>
                <w:tcW w:w="1072"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2144"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2144"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429"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429"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787"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r>
        </w:tbl>
        <w:p w:rsidR="00D27822" w:rsidRPr="00FF731C" w:rsidRDefault="00AF5253" w:rsidP="00D27822">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D27822" w:rsidRPr="00B82BD7" w:rsidRDefault="00D27822" w:rsidP="00D27822">
          <w:pPr>
            <w:pStyle w:val="NoSpacing"/>
            <w:rPr>
              <w:rFonts w:ascii="Arial" w:hAnsi="Arial" w:cs="Arial"/>
              <w:sz w:val="24"/>
              <w:szCs w:val="24"/>
            </w:rPr>
          </w:pPr>
          <w:r w:rsidRPr="00B82BD7">
            <w:rPr>
              <w:rStyle w:val="PlaceholderText"/>
              <w:rFonts w:ascii="Arial" w:hAnsi="Arial" w:cs="Arial"/>
            </w:rPr>
            <w:t>....</w:t>
          </w:r>
        </w:p>
      </w:sdtContent>
    </w:sdt>
    <w:p w:rsidR="00D27822" w:rsidRDefault="00D27822" w:rsidP="00D27822">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D27822" w:rsidRPr="00B82BD7" w:rsidRDefault="00D27822" w:rsidP="00D27822">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27822" w:rsidRPr="000768B9" w:rsidTr="00D27822">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7822" w:rsidRPr="000768B9" w:rsidTr="00D27822">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r>
        </w:tbl>
        <w:p w:rsidR="00D27822" w:rsidRDefault="00AF5253" w:rsidP="00D27822">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D27822" w:rsidRDefault="00D27822" w:rsidP="00D27822">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D27822" w:rsidRPr="00010A8C" w:rsidRDefault="00AF5253" w:rsidP="00D27822">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D27822" w:rsidRPr="000768B9" w:rsidTr="00D27822">
            <w:tc>
              <w:tcPr>
                <w:tcW w:w="2001"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7822" w:rsidRPr="000768B9" w:rsidTr="00D27822">
            <w:tc>
              <w:tcPr>
                <w:tcW w:w="2001"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2001"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2001"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2001"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2001"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r>
        </w:tbl>
        <w:p w:rsidR="00D27822" w:rsidRDefault="00AF5253" w:rsidP="00D27822">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D27822" w:rsidRDefault="00D27822" w:rsidP="00D27822">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D27822" w:rsidRPr="00010A8C" w:rsidRDefault="00AF5253" w:rsidP="00D27822">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D27822" w:rsidRPr="000768B9" w:rsidTr="00D27822">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D27822" w:rsidRPr="000768B9" w:rsidRDefault="00D27822" w:rsidP="00D27822">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D27822" w:rsidRPr="000768B9" w:rsidTr="00D27822">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c>
              <w:tcPr>
                <w:tcW w:w="1668" w:type="dxa"/>
                <w:shd w:val="clear" w:color="auto" w:fill="auto"/>
              </w:tcPr>
              <w:p w:rsidR="00D27822" w:rsidRPr="000768B9" w:rsidRDefault="00D27822" w:rsidP="00D27822">
                <w:pPr>
                  <w:pStyle w:val="NoSpacing"/>
                  <w:spacing w:before="40" w:line="360" w:lineRule="auto"/>
                  <w:jc w:val="center"/>
                  <w:rPr>
                    <w:rFonts w:ascii="Arial" w:hAnsi="Arial" w:cs="Arial"/>
                    <w:sz w:val="20"/>
                    <w:szCs w:val="24"/>
                  </w:rPr>
                </w:pPr>
              </w:p>
            </w:tc>
          </w:tr>
        </w:tbl>
        <w:p w:rsidR="00D27822" w:rsidRDefault="00AF5253" w:rsidP="00D27822">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D27822" w:rsidRDefault="00D27822" w:rsidP="00D27822">
          <w:pPr>
            <w:spacing w:after="0"/>
            <w:rPr>
              <w:rFonts w:ascii="Arial" w:hAnsi="Arial" w:cs="Arial"/>
              <w:lang w:val="ro-RO"/>
            </w:rPr>
          </w:pPr>
          <w:r w:rsidRPr="00010A8C">
            <w:rPr>
              <w:rStyle w:val="PlaceholderText"/>
              <w:rFonts w:ascii="Arial" w:hAnsi="Arial" w:cs="Arial"/>
            </w:rPr>
            <w:t>....</w:t>
          </w:r>
        </w:p>
      </w:sdtContent>
    </w:sdt>
    <w:p w:rsidR="00D27822" w:rsidRDefault="00D27822" w:rsidP="00D27822">
      <w:pPr>
        <w:spacing w:after="0"/>
        <w:rPr>
          <w:rFonts w:ascii="Arial" w:hAnsi="Arial" w:cs="Arial"/>
          <w:lang w:val="ro-RO"/>
        </w:rPr>
      </w:pPr>
    </w:p>
    <w:p w:rsidR="00D27822" w:rsidRDefault="00D27822" w:rsidP="00D27822">
      <w:pPr>
        <w:spacing w:after="0"/>
        <w:rPr>
          <w:rFonts w:ascii="Arial" w:hAnsi="Arial" w:cs="Arial"/>
          <w:lang w:val="ro-RO"/>
        </w:rPr>
      </w:pPr>
    </w:p>
    <w:p w:rsidR="00D27822" w:rsidRPr="005B0C50" w:rsidRDefault="00D27822" w:rsidP="00D27822">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D27822" w:rsidRPr="001A7336" w:rsidRDefault="001A7336" w:rsidP="001A7336">
          <w:pPr>
            <w:jc w:val="both"/>
            <w:rPr>
              <w:rFonts w:ascii="Arial" w:eastAsia="Calibri" w:hAnsi="Arial" w:cs="Arial"/>
              <w:sz w:val="24"/>
              <w:szCs w:val="24"/>
              <w:lang w:eastAsia="ar-SA"/>
            </w:rPr>
          </w:pPr>
          <w:r w:rsidRPr="001A7336">
            <w:rPr>
              <w:rFonts w:ascii="Arial" w:eastAsia="Calibri" w:hAnsi="Arial" w:cs="Arial"/>
              <w:sz w:val="24"/>
              <w:szCs w:val="24"/>
              <w:lang w:eastAsia="ar-SA"/>
            </w:rPr>
            <w:t>-</w:t>
          </w:r>
        </w:p>
      </w:sdtContent>
    </w:sdt>
    <w:p w:rsidR="00D27822" w:rsidRPr="00FE6A36" w:rsidRDefault="00D27822" w:rsidP="00D2782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D27822" w:rsidRPr="00010A8C" w:rsidRDefault="00D27822" w:rsidP="00D27822">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7822" w:rsidRDefault="00D27822" w:rsidP="00D27822">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D27822" w:rsidRPr="00010A8C" w:rsidRDefault="00D27822" w:rsidP="00D27822">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1A7336" w:rsidRPr="001A7336" w:rsidTr="001A7336">
            <w:trPr>
              <w:cantSplit/>
              <w:trHeight w:val="1701"/>
            </w:trPr>
            <w:tc>
              <w:tcPr>
                <w:tcW w:w="870" w:type="dxa"/>
                <w:shd w:val="clear" w:color="auto" w:fill="C0C0C0"/>
                <w:vAlign w:val="center"/>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b/>
                    <w:sz w:val="20"/>
                    <w:szCs w:val="24"/>
                    <w:lang w:val="ro-RO"/>
                  </w:rPr>
                </w:pPr>
                <w:r w:rsidRPr="001A7336">
                  <w:rPr>
                    <w:rFonts w:ascii="Arial" w:eastAsia="Times New Roman" w:hAnsi="Arial" w:cs="Arial"/>
                    <w:b/>
                    <w:sz w:val="20"/>
                    <w:szCs w:val="24"/>
                    <w:lang w:val="ro-RO"/>
                  </w:rPr>
                  <w:t>Cod deșeu</w:t>
                </w:r>
              </w:p>
            </w:tc>
            <w:tc>
              <w:tcPr>
                <w:tcW w:w="2393" w:type="dxa"/>
                <w:shd w:val="clear" w:color="auto" w:fill="C0C0C0"/>
                <w:vAlign w:val="center"/>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b/>
                    <w:sz w:val="20"/>
                    <w:szCs w:val="24"/>
                    <w:lang w:val="ro-RO"/>
                  </w:rPr>
                </w:pPr>
                <w:r w:rsidRPr="001A7336">
                  <w:rPr>
                    <w:rFonts w:ascii="Arial" w:eastAsia="Times New Roman" w:hAnsi="Arial" w:cs="Arial"/>
                    <w:b/>
                    <w:sz w:val="20"/>
                    <w:szCs w:val="24"/>
                    <w:lang w:val="ro-RO"/>
                  </w:rPr>
                  <w:t>Denumire deșeu</w:t>
                </w:r>
              </w:p>
            </w:tc>
            <w:tc>
              <w:tcPr>
                <w:tcW w:w="1305" w:type="dxa"/>
                <w:shd w:val="clear" w:color="auto" w:fill="C0C0C0"/>
                <w:vAlign w:val="center"/>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b/>
                    <w:sz w:val="20"/>
                    <w:szCs w:val="24"/>
                    <w:lang w:val="ro-RO"/>
                  </w:rPr>
                </w:pPr>
                <w:r w:rsidRPr="001A7336">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1A7336" w:rsidRPr="001A7336" w:rsidRDefault="001A7336" w:rsidP="001A733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A7336">
                  <w:rPr>
                    <w:rFonts w:ascii="Arial" w:eastAsia="Times New Roman" w:hAnsi="Arial" w:cs="Arial"/>
                    <w:b/>
                    <w:sz w:val="20"/>
                    <w:szCs w:val="24"/>
                    <w:lang w:val="ro-RO"/>
                  </w:rPr>
                  <w:t>Cantitate</w:t>
                </w:r>
              </w:p>
            </w:tc>
            <w:tc>
              <w:tcPr>
                <w:tcW w:w="1088" w:type="dxa"/>
                <w:shd w:val="clear" w:color="auto" w:fill="C0C0C0"/>
                <w:vAlign w:val="center"/>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b/>
                    <w:sz w:val="20"/>
                    <w:szCs w:val="24"/>
                    <w:lang w:val="ro-RO"/>
                  </w:rPr>
                </w:pPr>
                <w:r w:rsidRPr="001A7336">
                  <w:rPr>
                    <w:rFonts w:ascii="Arial" w:eastAsia="Times New Roman" w:hAnsi="Arial" w:cs="Arial"/>
                    <w:b/>
                    <w:sz w:val="20"/>
                    <w:szCs w:val="24"/>
                    <w:lang w:val="ro-RO"/>
                  </w:rPr>
                  <w:t>UM</w:t>
                </w:r>
              </w:p>
            </w:tc>
            <w:tc>
              <w:tcPr>
                <w:tcW w:w="1196" w:type="dxa"/>
                <w:shd w:val="clear" w:color="auto" w:fill="C0C0C0"/>
                <w:vAlign w:val="center"/>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b/>
                    <w:sz w:val="20"/>
                    <w:szCs w:val="24"/>
                    <w:lang w:val="ro-RO"/>
                  </w:rPr>
                </w:pPr>
                <w:r w:rsidRPr="001A7336">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1A7336" w:rsidRPr="001A7336" w:rsidRDefault="001A7336" w:rsidP="001A733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A7336">
                  <w:rPr>
                    <w:rFonts w:ascii="Arial" w:eastAsia="Times New Roman" w:hAnsi="Arial" w:cs="Arial"/>
                    <w:b/>
                    <w:sz w:val="20"/>
                    <w:szCs w:val="24"/>
                    <w:lang w:val="ro-RO"/>
                  </w:rPr>
                  <w:t>Cod operațiune</w:t>
                </w:r>
              </w:p>
            </w:tc>
            <w:tc>
              <w:tcPr>
                <w:tcW w:w="1523" w:type="dxa"/>
                <w:shd w:val="clear" w:color="auto" w:fill="C0C0C0"/>
                <w:vAlign w:val="center"/>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b/>
                    <w:sz w:val="20"/>
                    <w:szCs w:val="24"/>
                    <w:lang w:val="ro-RO"/>
                  </w:rPr>
                </w:pPr>
                <w:r w:rsidRPr="001A7336">
                  <w:rPr>
                    <w:rFonts w:ascii="Arial" w:eastAsia="Times New Roman" w:hAnsi="Arial" w:cs="Arial"/>
                    <w:b/>
                    <w:sz w:val="20"/>
                    <w:szCs w:val="24"/>
                    <w:lang w:val="ro-RO"/>
                  </w:rPr>
                  <w:t>Denumire operațiune</w:t>
                </w:r>
              </w:p>
            </w:tc>
          </w:tr>
          <w:tr w:rsidR="001A7336" w:rsidRPr="001A7336" w:rsidTr="001A7336">
            <w:tc>
              <w:tcPr>
                <w:tcW w:w="870"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20 03 01</w:t>
                </w:r>
              </w:p>
            </w:tc>
            <w:tc>
              <w:tcPr>
                <w:tcW w:w="239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deseuri municipale amestecate</w:t>
                </w:r>
              </w:p>
            </w:tc>
            <w:tc>
              <w:tcPr>
                <w:tcW w:w="1305"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angajati si clienti</w:t>
                </w:r>
              </w:p>
            </w:tc>
            <w:tc>
              <w:tcPr>
                <w:tcW w:w="979"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100,00</w:t>
                </w:r>
              </w:p>
            </w:tc>
            <w:tc>
              <w:tcPr>
                <w:tcW w:w="1088"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Kilogram/an</w:t>
                </w:r>
              </w:p>
            </w:tc>
            <w:tc>
              <w:tcPr>
                <w:tcW w:w="1196"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Eliminare</w:t>
                </w:r>
              </w:p>
            </w:tc>
            <w:tc>
              <w:tcPr>
                <w:tcW w:w="65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 5</w:t>
                </w:r>
              </w:p>
            </w:tc>
            <w:tc>
              <w:tcPr>
                <w:tcW w:w="152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1A7336" w:rsidRPr="001A7336" w:rsidTr="001A7336">
            <w:tc>
              <w:tcPr>
                <w:tcW w:w="870"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05 01 03*</w:t>
                </w:r>
              </w:p>
            </w:tc>
            <w:tc>
              <w:tcPr>
                <w:tcW w:w="239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slamuri din rezervoare</w:t>
                </w:r>
              </w:p>
            </w:tc>
            <w:tc>
              <w:tcPr>
                <w:tcW w:w="1305"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decolmatare rezervoare</w:t>
                </w:r>
              </w:p>
            </w:tc>
            <w:tc>
              <w:tcPr>
                <w:tcW w:w="979"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4,00</w:t>
                </w:r>
              </w:p>
            </w:tc>
            <w:tc>
              <w:tcPr>
                <w:tcW w:w="1088"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Kilogram/an</w:t>
                </w:r>
              </w:p>
            </w:tc>
            <w:tc>
              <w:tcPr>
                <w:tcW w:w="1196"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Eliminare</w:t>
                </w:r>
              </w:p>
            </w:tc>
            <w:tc>
              <w:tcPr>
                <w:tcW w:w="65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 5</w:t>
                </w:r>
              </w:p>
            </w:tc>
            <w:tc>
              <w:tcPr>
                <w:tcW w:w="152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1A7336" w:rsidRPr="001A7336" w:rsidTr="001A7336">
            <w:tc>
              <w:tcPr>
                <w:tcW w:w="870"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13 05 02*</w:t>
                </w:r>
              </w:p>
            </w:tc>
            <w:tc>
              <w:tcPr>
                <w:tcW w:w="239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namoluri de la separatoarele ulei/apa</w:t>
                </w:r>
              </w:p>
            </w:tc>
            <w:tc>
              <w:tcPr>
                <w:tcW w:w="1305"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decolmatare separatoare</w:t>
                </w:r>
              </w:p>
            </w:tc>
            <w:tc>
              <w:tcPr>
                <w:tcW w:w="979"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5,00</w:t>
                </w:r>
              </w:p>
            </w:tc>
            <w:tc>
              <w:tcPr>
                <w:tcW w:w="1088"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Kilogram/an</w:t>
                </w:r>
              </w:p>
            </w:tc>
            <w:tc>
              <w:tcPr>
                <w:tcW w:w="1196"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Eliminare</w:t>
                </w:r>
              </w:p>
            </w:tc>
            <w:tc>
              <w:tcPr>
                <w:tcW w:w="65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 5</w:t>
                </w:r>
              </w:p>
            </w:tc>
            <w:tc>
              <w:tcPr>
                <w:tcW w:w="1523" w:type="dxa"/>
                <w:shd w:val="clear" w:color="auto" w:fill="auto"/>
              </w:tcPr>
              <w:p w:rsidR="001A7336" w:rsidRPr="001A7336" w:rsidRDefault="001A7336" w:rsidP="001A7336">
                <w:pPr>
                  <w:autoSpaceDE w:val="0"/>
                  <w:autoSpaceDN w:val="0"/>
                  <w:adjustRightInd w:val="0"/>
                  <w:spacing w:before="40" w:after="0" w:line="240" w:lineRule="auto"/>
                  <w:jc w:val="center"/>
                  <w:rPr>
                    <w:rFonts w:ascii="Arial" w:eastAsia="Times New Roman" w:hAnsi="Arial" w:cs="Arial"/>
                    <w:sz w:val="20"/>
                    <w:szCs w:val="24"/>
                    <w:lang w:val="ro-RO"/>
                  </w:rPr>
                </w:pPr>
                <w:r w:rsidRPr="001A7336">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D27822" w:rsidRPr="004D6388" w:rsidRDefault="00AF5253" w:rsidP="001A733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D27822" w:rsidRPr="00010A8C" w:rsidRDefault="00D27822" w:rsidP="00D27822">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7822" w:rsidRPr="00CB2B4B" w:rsidRDefault="00D27822" w:rsidP="00D27822">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27822" w:rsidRDefault="001A7336" w:rsidP="00D27822">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D27822" w:rsidRPr="008A2286" w:rsidTr="00D27822">
            <w:trPr>
              <w:cantSplit/>
              <w:trHeight w:val="1701"/>
            </w:trPr>
            <w:tc>
              <w:tcPr>
                <w:tcW w:w="1040"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D27822" w:rsidRPr="008A2286" w:rsidRDefault="00D27822" w:rsidP="00D27822">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D27822" w:rsidRPr="008A2286" w:rsidRDefault="00D27822" w:rsidP="00D27822">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D27822" w:rsidRPr="008A2286" w:rsidTr="00D27822">
            <w:tc>
              <w:tcPr>
                <w:tcW w:w="1040"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lang w:val="es-ES"/>
                  </w:rPr>
                </w:pPr>
              </w:p>
            </w:tc>
          </w:tr>
        </w:tbl>
        <w:p w:rsidR="00D27822" w:rsidRPr="007466E3" w:rsidRDefault="00AF5253" w:rsidP="00D2782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1A7336" w:rsidRDefault="00D27822" w:rsidP="00D2782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11887809"/>
            <w:placeholder>
              <w:docPart w:val="F8E4C42A4DE641D1AB0DA9F6B96BCD07"/>
            </w:placeholder>
          </w:sdtPr>
          <w:sdtContent>
            <w:p w:rsidR="00D27822" w:rsidRPr="001A7336" w:rsidRDefault="001A7336" w:rsidP="001A7336">
              <w:pPr>
                <w:autoSpaceDE w:val="0"/>
                <w:autoSpaceDN w:val="0"/>
                <w:adjustRightInd w:val="0"/>
                <w:ind w:left="360"/>
                <w:jc w:val="both"/>
                <w:rPr>
                  <w:rFonts w:cs="Arial"/>
                  <w:sz w:val="24"/>
                  <w:szCs w:val="24"/>
                  <w:lang w:val="ro-RO"/>
                </w:rPr>
              </w:pPr>
              <w:r>
                <w:rPr>
                  <w:rFonts w:ascii="Arial" w:eastAsia="Times New Roman" w:hAnsi="Arial" w:cs="Arial"/>
                  <w:sz w:val="24"/>
                  <w:szCs w:val="24"/>
                  <w:lang w:val="ro-RO"/>
                </w:rPr>
                <w:t>-nu este cazul</w:t>
              </w:r>
            </w:p>
          </w:sdtContent>
        </w:sdt>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D27822" w:rsidRPr="00EF1AF4" w:rsidTr="00D27822">
            <w:trPr>
              <w:cantSplit/>
              <w:trHeight w:val="1701"/>
            </w:trPr>
            <w:tc>
              <w:tcPr>
                <w:tcW w:w="1026" w:type="dxa"/>
                <w:shd w:val="clear" w:color="auto" w:fill="C0C0C0"/>
                <w:vAlign w:val="center"/>
              </w:tcPr>
              <w:p w:rsidR="00D27822" w:rsidRPr="00EF1AF4" w:rsidRDefault="00D27822" w:rsidP="00D2782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D27822" w:rsidRPr="00EF1AF4" w:rsidRDefault="00D27822" w:rsidP="00D2782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D27822" w:rsidRPr="00EF1AF4" w:rsidRDefault="00D27822" w:rsidP="00D2782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D27822" w:rsidRPr="00EF1AF4" w:rsidRDefault="00D27822" w:rsidP="00D2782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D27822" w:rsidRPr="00EF1AF4" w:rsidRDefault="00D27822" w:rsidP="00D2782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D27822" w:rsidRPr="00EF1AF4" w:rsidRDefault="00D27822" w:rsidP="00D27822">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D27822" w:rsidRPr="00EF1AF4" w:rsidRDefault="00D27822" w:rsidP="00D27822">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D27822" w:rsidRPr="00EF1AF4" w:rsidTr="00D27822">
            <w:tc>
              <w:tcPr>
                <w:tcW w:w="1026" w:type="dxa"/>
                <w:shd w:val="clear" w:color="auto" w:fill="auto"/>
              </w:tcPr>
              <w:p w:rsidR="00D27822" w:rsidRPr="00EF1AF4" w:rsidRDefault="00D27822" w:rsidP="00D2782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D27822" w:rsidRPr="00EF1AF4" w:rsidRDefault="00D27822" w:rsidP="00D2782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D27822" w:rsidRPr="00EF1AF4" w:rsidRDefault="00D27822" w:rsidP="00D2782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27822" w:rsidRPr="00EF1AF4" w:rsidRDefault="00D27822" w:rsidP="00D2782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D27822" w:rsidRPr="00EF1AF4" w:rsidRDefault="00D27822" w:rsidP="00D2782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D27822" w:rsidRPr="00EF1AF4" w:rsidRDefault="00D27822" w:rsidP="00D2782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D27822" w:rsidRPr="00EF1AF4" w:rsidRDefault="00D27822" w:rsidP="00D27822">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D27822" w:rsidRPr="000D07FE" w:rsidRDefault="00AF5253" w:rsidP="00D27822">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1A7336" w:rsidRDefault="00D27822" w:rsidP="00D2782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eastAsia="Times New Roman" w:hAnsi="Arial" w:cs="Arial"/>
              <w:sz w:val="24"/>
              <w:szCs w:val="24"/>
              <w:lang w:val="ro-RO"/>
            </w:rPr>
            <w:alias w:val="Câmp editabil text"/>
            <w:tag w:val="CampEditabil"/>
            <w:id w:val="11888153"/>
            <w:placeholder>
              <w:docPart w:val="5B66249E9BB04298B4D623AAF9512C7D"/>
            </w:placeholder>
          </w:sdtPr>
          <w:sdtContent>
            <w:p w:rsidR="00D27822" w:rsidRPr="001A7336" w:rsidRDefault="001A7336" w:rsidP="001A7336">
              <w:pPr>
                <w:autoSpaceDE w:val="0"/>
                <w:autoSpaceDN w:val="0"/>
                <w:adjustRightInd w:val="0"/>
                <w:ind w:left="360"/>
                <w:jc w:val="both"/>
                <w:rPr>
                  <w:rFonts w:cs="Arial"/>
                  <w:sz w:val="24"/>
                  <w:szCs w:val="24"/>
                  <w:lang w:val="ro-RO"/>
                </w:rPr>
              </w:pPr>
              <w:r>
                <w:rPr>
                  <w:rFonts w:ascii="Arial" w:eastAsia="Times New Roman" w:hAnsi="Arial" w:cs="Arial"/>
                  <w:sz w:val="24"/>
                  <w:szCs w:val="24"/>
                  <w:lang w:val="ro-RO"/>
                </w:rPr>
                <w:t>-nu este cazul</w:t>
              </w:r>
            </w:p>
          </w:sdtContent>
        </w:sdt>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7822" w:rsidRPr="002248C9" w:rsidTr="00D27822">
            <w:tc>
              <w:tcPr>
                <w:tcW w:w="4002" w:type="dxa"/>
                <w:shd w:val="clear" w:color="auto" w:fill="C0C0C0"/>
                <w:vAlign w:val="center"/>
              </w:tcPr>
              <w:p w:rsidR="00D27822" w:rsidRPr="002248C9" w:rsidRDefault="00D27822" w:rsidP="00D2782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D27822" w:rsidRPr="002248C9" w:rsidRDefault="00D27822" w:rsidP="00D2782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27822" w:rsidRPr="002248C9" w:rsidTr="00D27822">
            <w:tc>
              <w:tcPr>
                <w:tcW w:w="4002" w:type="dxa"/>
                <w:shd w:val="clear" w:color="auto" w:fill="auto"/>
              </w:tcPr>
              <w:p w:rsidR="00D27822" w:rsidRPr="002248C9" w:rsidRDefault="00D27822" w:rsidP="00D2782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27822" w:rsidRPr="002248C9" w:rsidRDefault="00D27822" w:rsidP="00D2782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27822" w:rsidRDefault="00AF5253" w:rsidP="00D27822">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1A7336" w:rsidRDefault="00D27822" w:rsidP="00D2782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
          <w:sdtPr>
            <w:rPr>
              <w:rFonts w:ascii="Arial" w:eastAsia="Times New Roman" w:hAnsi="Arial" w:cs="Arial"/>
              <w:sz w:val="24"/>
              <w:szCs w:val="24"/>
              <w:lang w:val="ro-RO"/>
            </w:rPr>
            <w:alias w:val="Câmp editabil text"/>
            <w:tag w:val="CampEditabil"/>
            <w:id w:val="11888500"/>
            <w:placeholder>
              <w:docPart w:val="7D18E6E5482A43268DA43C0FF8A80B5F"/>
            </w:placeholder>
          </w:sdtPr>
          <w:sdtContent>
            <w:p w:rsidR="00D27822" w:rsidRPr="001A7336" w:rsidRDefault="001A7336" w:rsidP="001A7336">
              <w:pPr>
                <w:autoSpaceDE w:val="0"/>
                <w:autoSpaceDN w:val="0"/>
                <w:adjustRightInd w:val="0"/>
                <w:ind w:left="360"/>
                <w:jc w:val="both"/>
                <w:rPr>
                  <w:rFonts w:cs="Arial"/>
                  <w:sz w:val="24"/>
                  <w:szCs w:val="24"/>
                  <w:lang w:val="ro-RO"/>
                </w:rPr>
              </w:pPr>
              <w:r>
                <w:rPr>
                  <w:rFonts w:ascii="Arial" w:eastAsia="Times New Roman" w:hAnsi="Arial" w:cs="Arial"/>
                  <w:sz w:val="24"/>
                  <w:szCs w:val="24"/>
                  <w:lang w:val="ro-RO"/>
                </w:rPr>
                <w:t>-nu este cazul</w:t>
              </w:r>
            </w:p>
          </w:sdtContent>
        </w:sdt>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7822" w:rsidRPr="002248C9" w:rsidTr="00D27822">
            <w:tc>
              <w:tcPr>
                <w:tcW w:w="4002" w:type="dxa"/>
                <w:shd w:val="clear" w:color="auto" w:fill="C0C0C0"/>
                <w:vAlign w:val="center"/>
              </w:tcPr>
              <w:p w:rsidR="00D27822" w:rsidRPr="002248C9" w:rsidRDefault="00D27822" w:rsidP="00D2782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D27822" w:rsidRPr="002248C9" w:rsidRDefault="00D27822" w:rsidP="00D27822">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D27822" w:rsidRPr="002248C9" w:rsidTr="00D27822">
            <w:tc>
              <w:tcPr>
                <w:tcW w:w="4002" w:type="dxa"/>
                <w:shd w:val="clear" w:color="auto" w:fill="auto"/>
              </w:tcPr>
              <w:p w:rsidR="00D27822" w:rsidRPr="002248C9" w:rsidRDefault="00D27822" w:rsidP="00D2782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D27822" w:rsidRPr="002248C9" w:rsidRDefault="00D27822" w:rsidP="00D27822">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D27822" w:rsidRDefault="00AF5253" w:rsidP="00D27822">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D27822" w:rsidRPr="00C329F1" w:rsidRDefault="00D27822" w:rsidP="00D27822">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D27822" w:rsidRPr="00CB2B4B" w:rsidRDefault="00D27822" w:rsidP="00D27822">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sdt>
          <w:sdtPr>
            <w:rPr>
              <w:rFonts w:ascii="Arial" w:eastAsia="Times New Roman" w:hAnsi="Arial" w:cs="Arial"/>
              <w:sz w:val="24"/>
              <w:szCs w:val="24"/>
              <w:lang w:val="ro-RO"/>
            </w:rPr>
            <w:alias w:val="Câmp editabil text"/>
            <w:tag w:val="CampEditabil"/>
            <w:id w:val="11888849"/>
            <w:placeholder>
              <w:docPart w:val="6650AB8061EE45178691196AC21C1EE9"/>
            </w:placeholder>
          </w:sdtPr>
          <w:sdtContent>
            <w:p w:rsidR="00D27822" w:rsidRPr="001A7336" w:rsidRDefault="001A7336" w:rsidP="001A7336">
              <w:pPr>
                <w:autoSpaceDE w:val="0"/>
                <w:autoSpaceDN w:val="0"/>
                <w:adjustRightInd w:val="0"/>
                <w:ind w:left="360"/>
                <w:jc w:val="both"/>
                <w:rPr>
                  <w:rFonts w:cs="Arial"/>
                  <w:sz w:val="24"/>
                  <w:szCs w:val="24"/>
                  <w:lang w:val="ro-RO"/>
                </w:rPr>
              </w:pPr>
              <w:r>
                <w:rPr>
                  <w:rFonts w:ascii="Arial" w:eastAsia="Times New Roman" w:hAnsi="Arial" w:cs="Arial"/>
                  <w:sz w:val="24"/>
                  <w:szCs w:val="24"/>
                  <w:lang w:val="ro-RO"/>
                </w:rPr>
                <w:t>-nu este cazul</w:t>
              </w:r>
            </w:p>
          </w:sdtContent>
        </w:sdt>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D27822" w:rsidRPr="008A2286" w:rsidTr="00D27822">
            <w:tc>
              <w:tcPr>
                <w:tcW w:w="1715"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D27822" w:rsidRPr="008A2286" w:rsidRDefault="00D27822" w:rsidP="00D27822">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D27822" w:rsidRPr="008A2286" w:rsidTr="00D27822">
            <w:tc>
              <w:tcPr>
                <w:tcW w:w="1715"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D27822" w:rsidRPr="008A2286" w:rsidRDefault="00D27822" w:rsidP="00D27822">
                <w:pPr>
                  <w:autoSpaceDE w:val="0"/>
                  <w:autoSpaceDN w:val="0"/>
                  <w:adjustRightInd w:val="0"/>
                  <w:spacing w:before="40" w:after="0" w:line="240" w:lineRule="auto"/>
                  <w:jc w:val="center"/>
                  <w:rPr>
                    <w:rFonts w:ascii="Arial" w:hAnsi="Arial" w:cs="Arial"/>
                    <w:sz w:val="20"/>
                    <w:szCs w:val="24"/>
                    <w:lang w:val="ro-RO"/>
                  </w:rPr>
                </w:pPr>
              </w:p>
            </w:tc>
          </w:tr>
        </w:tbl>
        <w:p w:rsidR="00D27822" w:rsidRPr="00D712BB" w:rsidRDefault="00AF5253" w:rsidP="00D27822">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D27822" w:rsidRPr="00010A8C" w:rsidRDefault="00D27822" w:rsidP="00D27822">
          <w:pPr>
            <w:spacing w:after="0"/>
            <w:rPr>
              <w:rFonts w:ascii="Arial" w:hAnsi="Arial" w:cs="Arial"/>
            </w:rPr>
          </w:pPr>
          <w:r w:rsidRPr="00010A8C">
            <w:rPr>
              <w:rStyle w:val="PlaceholderText"/>
              <w:rFonts w:ascii="Arial" w:hAnsi="Arial" w:cs="Arial"/>
            </w:rPr>
            <w:t>....</w:t>
          </w:r>
        </w:p>
      </w:sdtContent>
    </w:sdt>
    <w:p w:rsidR="00D27822" w:rsidRPr="00CB2B4B" w:rsidRDefault="00D27822" w:rsidP="00D27822">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sdt>
          <w:sdtPr>
            <w:rPr>
              <w:rFonts w:ascii="Arial" w:eastAsia="Times New Roman" w:hAnsi="Arial" w:cs="Arial"/>
              <w:sz w:val="24"/>
              <w:szCs w:val="24"/>
              <w:lang w:val="ro-RO"/>
            </w:rPr>
            <w:alias w:val="Câmp editabil text"/>
            <w:tag w:val="CampEditabil"/>
            <w:id w:val="11889373"/>
            <w:placeholder>
              <w:docPart w:val="63B832C1C8CD44A8917B60BAC14007B6"/>
            </w:placeholder>
          </w:sdtPr>
          <w:sdtContent>
            <w:p w:rsidR="00D27822" w:rsidRPr="001A7336" w:rsidRDefault="001A7336" w:rsidP="001A7336">
              <w:pPr>
                <w:autoSpaceDE w:val="0"/>
                <w:autoSpaceDN w:val="0"/>
                <w:adjustRightInd w:val="0"/>
                <w:ind w:left="360"/>
                <w:jc w:val="both"/>
                <w:rPr>
                  <w:rFonts w:cs="Arial"/>
                  <w:sz w:val="24"/>
                  <w:szCs w:val="24"/>
                  <w:lang w:val="ro-RO"/>
                </w:rPr>
              </w:pPr>
              <w:r>
                <w:rPr>
                  <w:rFonts w:ascii="Arial" w:eastAsia="Times New Roman" w:hAnsi="Arial" w:cs="Arial"/>
                  <w:sz w:val="24"/>
                  <w:szCs w:val="24"/>
                  <w:lang w:val="ro-RO"/>
                </w:rPr>
                <w:t>-nu este cazul</w:t>
              </w:r>
            </w:p>
          </w:sdtContent>
        </w:sdt>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D27822" w:rsidRPr="00E74820" w:rsidTr="00D27822">
            <w:trPr>
              <w:cantSplit/>
              <w:trHeight w:val="1134"/>
            </w:trPr>
            <w:tc>
              <w:tcPr>
                <w:tcW w:w="1312" w:type="dxa"/>
                <w:shd w:val="clear" w:color="auto" w:fill="C0C0C0"/>
                <w:vAlign w:val="center"/>
              </w:tcPr>
              <w:p w:rsidR="00D27822" w:rsidRPr="00E74820" w:rsidRDefault="00D27822" w:rsidP="00D27822">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D27822" w:rsidRPr="00E74820" w:rsidRDefault="00D27822" w:rsidP="00D27822">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D27822" w:rsidRPr="00E74820" w:rsidRDefault="00D27822" w:rsidP="00D27822">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D27822" w:rsidRPr="00E74820" w:rsidRDefault="00D27822" w:rsidP="00D27822">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D27822" w:rsidRPr="00E74820" w:rsidRDefault="00D27822" w:rsidP="00D27822">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D27822" w:rsidRPr="00E74820" w:rsidRDefault="00D27822" w:rsidP="00D27822">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D27822" w:rsidRPr="00E74820" w:rsidRDefault="00D27822" w:rsidP="00D27822">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D27822" w:rsidRPr="00E74820" w:rsidTr="00D27822">
            <w:tc>
              <w:tcPr>
                <w:tcW w:w="1312" w:type="dxa"/>
                <w:shd w:val="clear" w:color="auto" w:fill="auto"/>
              </w:tcPr>
              <w:p w:rsidR="00D27822" w:rsidRPr="00E74820" w:rsidRDefault="00D27822" w:rsidP="00D27822">
                <w:pPr>
                  <w:spacing w:before="40" w:after="0" w:line="360" w:lineRule="auto"/>
                  <w:jc w:val="center"/>
                  <w:rPr>
                    <w:rFonts w:ascii="Arial" w:hAnsi="Arial" w:cs="Arial"/>
                    <w:sz w:val="20"/>
                    <w:lang w:val="ro-RO"/>
                  </w:rPr>
                </w:pPr>
              </w:p>
            </w:tc>
            <w:tc>
              <w:tcPr>
                <w:tcW w:w="1640" w:type="dxa"/>
                <w:shd w:val="clear" w:color="auto" w:fill="auto"/>
              </w:tcPr>
              <w:p w:rsidR="00D27822" w:rsidRPr="00E74820" w:rsidRDefault="00D27822" w:rsidP="00D27822">
                <w:pPr>
                  <w:spacing w:before="40" w:after="0" w:line="360" w:lineRule="auto"/>
                  <w:jc w:val="center"/>
                  <w:rPr>
                    <w:rFonts w:ascii="Arial" w:hAnsi="Arial" w:cs="Arial"/>
                    <w:sz w:val="20"/>
                    <w:lang w:val="ro-RO"/>
                  </w:rPr>
                </w:pPr>
              </w:p>
            </w:tc>
            <w:tc>
              <w:tcPr>
                <w:tcW w:w="820" w:type="dxa"/>
                <w:shd w:val="clear" w:color="auto" w:fill="auto"/>
              </w:tcPr>
              <w:p w:rsidR="00D27822" w:rsidRPr="00E74820" w:rsidRDefault="00D27822" w:rsidP="00D27822">
                <w:pPr>
                  <w:spacing w:before="40" w:after="0" w:line="360" w:lineRule="auto"/>
                  <w:jc w:val="center"/>
                  <w:rPr>
                    <w:rFonts w:ascii="Arial" w:hAnsi="Arial" w:cs="Arial"/>
                    <w:sz w:val="20"/>
                    <w:lang w:val="ro-RO"/>
                  </w:rPr>
                </w:pPr>
              </w:p>
            </w:tc>
            <w:tc>
              <w:tcPr>
                <w:tcW w:w="1476" w:type="dxa"/>
                <w:shd w:val="clear" w:color="auto" w:fill="auto"/>
              </w:tcPr>
              <w:p w:rsidR="00D27822" w:rsidRPr="00E74820" w:rsidRDefault="00D27822" w:rsidP="00D27822">
                <w:pPr>
                  <w:spacing w:before="40" w:after="0" w:line="360" w:lineRule="auto"/>
                  <w:jc w:val="center"/>
                  <w:rPr>
                    <w:rFonts w:ascii="Arial" w:hAnsi="Arial" w:cs="Arial"/>
                    <w:sz w:val="20"/>
                    <w:lang w:val="ro-RO"/>
                  </w:rPr>
                </w:pPr>
              </w:p>
            </w:tc>
            <w:tc>
              <w:tcPr>
                <w:tcW w:w="1640" w:type="dxa"/>
                <w:shd w:val="clear" w:color="auto" w:fill="auto"/>
              </w:tcPr>
              <w:p w:rsidR="00D27822" w:rsidRPr="00E74820" w:rsidRDefault="00D27822" w:rsidP="00D27822">
                <w:pPr>
                  <w:spacing w:before="40" w:after="0" w:line="360" w:lineRule="auto"/>
                  <w:jc w:val="center"/>
                  <w:rPr>
                    <w:rFonts w:ascii="Arial" w:hAnsi="Arial" w:cs="Arial"/>
                    <w:sz w:val="20"/>
                    <w:lang w:val="ro-RO"/>
                  </w:rPr>
                </w:pPr>
              </w:p>
            </w:tc>
            <w:tc>
              <w:tcPr>
                <w:tcW w:w="1312" w:type="dxa"/>
                <w:shd w:val="clear" w:color="auto" w:fill="auto"/>
              </w:tcPr>
              <w:p w:rsidR="00D27822" w:rsidRPr="00E74820" w:rsidRDefault="00D27822" w:rsidP="00D27822">
                <w:pPr>
                  <w:spacing w:before="40" w:after="0" w:line="360" w:lineRule="auto"/>
                  <w:jc w:val="center"/>
                  <w:rPr>
                    <w:rFonts w:ascii="Arial" w:hAnsi="Arial" w:cs="Arial"/>
                    <w:sz w:val="20"/>
                    <w:lang w:val="ro-RO"/>
                  </w:rPr>
                </w:pPr>
              </w:p>
            </w:tc>
            <w:tc>
              <w:tcPr>
                <w:tcW w:w="1804" w:type="dxa"/>
                <w:shd w:val="clear" w:color="auto" w:fill="auto"/>
              </w:tcPr>
              <w:p w:rsidR="00D27822" w:rsidRPr="00E74820" w:rsidRDefault="00D27822" w:rsidP="00D27822">
                <w:pPr>
                  <w:spacing w:before="40" w:after="0" w:line="360" w:lineRule="auto"/>
                  <w:jc w:val="center"/>
                  <w:rPr>
                    <w:rFonts w:ascii="Arial" w:hAnsi="Arial" w:cs="Arial"/>
                    <w:sz w:val="20"/>
                    <w:lang w:val="ro-RO"/>
                  </w:rPr>
                </w:pPr>
              </w:p>
            </w:tc>
          </w:tr>
        </w:tbl>
        <w:p w:rsidR="00D27822" w:rsidRPr="00D712BB" w:rsidRDefault="00AF5253" w:rsidP="00D2782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1A7336" w:rsidRDefault="00D27822" w:rsidP="00D2782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eastAsia="Times New Roman" w:hAnsi="Arial" w:cs="Arial"/>
              <w:sz w:val="24"/>
              <w:szCs w:val="24"/>
              <w:lang w:val="ro-RO"/>
            </w:rPr>
            <w:alias w:val="Câmp editabil text"/>
            <w:tag w:val="CampEditabil"/>
            <w:id w:val="11889900"/>
            <w:placeholder>
              <w:docPart w:val="7FA7CCCC61374170A0E51031EBA62B41"/>
            </w:placeholder>
          </w:sdtPr>
          <w:sdtContent>
            <w:p w:rsidR="00D27822" w:rsidRPr="001A7336" w:rsidRDefault="001A7336" w:rsidP="001A7336">
              <w:pPr>
                <w:autoSpaceDE w:val="0"/>
                <w:autoSpaceDN w:val="0"/>
                <w:adjustRightInd w:val="0"/>
                <w:ind w:left="360"/>
                <w:jc w:val="both"/>
                <w:rPr>
                  <w:rFonts w:cs="Arial"/>
                  <w:sz w:val="24"/>
                  <w:szCs w:val="24"/>
                  <w:lang w:val="ro-RO"/>
                </w:rPr>
              </w:pPr>
              <w:r>
                <w:rPr>
                  <w:rFonts w:ascii="Arial" w:eastAsia="Times New Roman" w:hAnsi="Arial" w:cs="Arial"/>
                  <w:sz w:val="24"/>
                  <w:szCs w:val="24"/>
                  <w:lang w:val="ro-RO"/>
                </w:rPr>
                <w:t>-nu este cazul</w:t>
              </w:r>
            </w:p>
          </w:sdtContent>
        </w:sdt>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7822" w:rsidRPr="002248C9" w:rsidTr="00D27822">
            <w:tc>
              <w:tcPr>
                <w:tcW w:w="4002" w:type="dxa"/>
                <w:shd w:val="clear" w:color="auto" w:fill="C0C0C0"/>
                <w:vAlign w:val="center"/>
              </w:tcPr>
              <w:p w:rsidR="00D27822" w:rsidRPr="002248C9" w:rsidRDefault="00D27822" w:rsidP="00D27822">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D27822" w:rsidRPr="002248C9" w:rsidRDefault="00D27822" w:rsidP="00D27822">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D27822" w:rsidRPr="002248C9" w:rsidTr="00D27822">
            <w:tc>
              <w:tcPr>
                <w:tcW w:w="4002" w:type="dxa"/>
                <w:shd w:val="clear" w:color="auto" w:fill="auto"/>
              </w:tcPr>
              <w:p w:rsidR="00D27822" w:rsidRPr="002248C9" w:rsidRDefault="00D27822" w:rsidP="00D2782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D27822" w:rsidRPr="002248C9" w:rsidRDefault="00D27822" w:rsidP="00D27822">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D27822" w:rsidRPr="0038326F" w:rsidRDefault="00AF5253" w:rsidP="00D27822">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1A7336" w:rsidRDefault="00D27822" w:rsidP="00D27822">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eastAsia="Times New Roman" w:hAnsi="Arial" w:cs="Arial"/>
              <w:sz w:val="24"/>
              <w:szCs w:val="24"/>
              <w:lang w:val="ro-RO"/>
            </w:rPr>
            <w:alias w:val="Câmp editabil text"/>
            <w:tag w:val="CampEditabil"/>
            <w:id w:val="11890255"/>
            <w:placeholder>
              <w:docPart w:val="88EB6EC67186474587AEDFDA3F35E038"/>
            </w:placeholder>
          </w:sdtPr>
          <w:sdtContent>
            <w:p w:rsidR="00D27822" w:rsidRPr="001A7336" w:rsidRDefault="001A7336" w:rsidP="001A7336">
              <w:pPr>
                <w:autoSpaceDE w:val="0"/>
                <w:autoSpaceDN w:val="0"/>
                <w:adjustRightInd w:val="0"/>
                <w:ind w:left="360"/>
                <w:jc w:val="both"/>
                <w:rPr>
                  <w:rFonts w:cs="Arial"/>
                  <w:sz w:val="24"/>
                  <w:szCs w:val="24"/>
                  <w:lang w:val="ro-RO"/>
                </w:rPr>
              </w:pPr>
              <w:r>
                <w:rPr>
                  <w:rFonts w:ascii="Arial" w:eastAsia="Times New Roman" w:hAnsi="Arial" w:cs="Arial"/>
                  <w:sz w:val="24"/>
                  <w:szCs w:val="24"/>
                  <w:lang w:val="ro-RO"/>
                </w:rPr>
                <w:t>-nu este cazul</w:t>
              </w:r>
            </w:p>
          </w:sdtContent>
        </w:sdt>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D27822" w:rsidRPr="002248C9" w:rsidTr="00D27822">
            <w:tc>
              <w:tcPr>
                <w:tcW w:w="4002" w:type="dxa"/>
                <w:shd w:val="clear" w:color="auto" w:fill="C0C0C0"/>
                <w:vAlign w:val="center"/>
              </w:tcPr>
              <w:p w:rsidR="00D27822" w:rsidRPr="002248C9" w:rsidRDefault="00D27822" w:rsidP="00D2782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D27822" w:rsidRPr="002248C9" w:rsidRDefault="00D27822" w:rsidP="00D27822">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D27822" w:rsidRPr="002248C9" w:rsidTr="00D27822">
            <w:tc>
              <w:tcPr>
                <w:tcW w:w="4002" w:type="dxa"/>
                <w:shd w:val="clear" w:color="auto" w:fill="auto"/>
              </w:tcPr>
              <w:p w:rsidR="00D27822" w:rsidRPr="002248C9" w:rsidRDefault="00D27822" w:rsidP="00D2782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D27822" w:rsidRPr="002248C9" w:rsidRDefault="00D27822" w:rsidP="00D27822">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D27822" w:rsidRDefault="00AF5253" w:rsidP="00D27822">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D27822" w:rsidRPr="004C11CE" w:rsidRDefault="00D27822" w:rsidP="00D27822">
          <w:pPr>
            <w:spacing w:after="0"/>
            <w:rPr>
              <w:lang w:val="ro-RO" w:eastAsia="ro-RO"/>
            </w:rPr>
          </w:pPr>
          <w:r w:rsidRPr="004C11CE">
            <w:rPr>
              <w:rStyle w:val="PlaceholderText"/>
              <w:rFonts w:ascii="Calibri" w:hAnsi="Calibri" w:cs="Calibri"/>
            </w:rPr>
            <w:t>....</w:t>
          </w:r>
        </w:p>
      </w:sdtContent>
    </w:sdt>
    <w:p w:rsidR="00D27822" w:rsidRPr="00CB2B4B" w:rsidRDefault="00D27822" w:rsidP="00D27822">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27822" w:rsidRPr="0075375E" w:rsidRDefault="00D27822" w:rsidP="00D27822">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D27822" w:rsidRPr="0075375E" w:rsidTr="00D27822">
            <w:trPr>
              <w:cantSplit/>
              <w:trHeight w:val="1701"/>
            </w:trPr>
            <w:tc>
              <w:tcPr>
                <w:tcW w:w="1026" w:type="dxa"/>
                <w:shd w:val="clear" w:color="auto" w:fill="C0C0C0"/>
                <w:vAlign w:val="center"/>
              </w:tcPr>
              <w:p w:rsidR="00D27822" w:rsidRPr="0075375E" w:rsidRDefault="00D27822" w:rsidP="00D27822">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D27822" w:rsidRPr="0075375E" w:rsidRDefault="00D27822" w:rsidP="00D27822">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D27822" w:rsidRPr="0075375E" w:rsidRDefault="00D27822" w:rsidP="00D27822">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D27822" w:rsidRPr="0075375E" w:rsidRDefault="00D27822" w:rsidP="00D27822">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D27822" w:rsidRPr="0075375E" w:rsidRDefault="00D27822" w:rsidP="00D27822">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D27822" w:rsidRPr="0075375E" w:rsidRDefault="00D27822" w:rsidP="00D27822">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D27822" w:rsidRPr="0075375E" w:rsidRDefault="00D27822" w:rsidP="00D27822">
                <w:pPr>
                  <w:pStyle w:val="Heading2"/>
                  <w:spacing w:before="40"/>
                  <w:jc w:val="center"/>
                  <w:rPr>
                    <w:rFonts w:ascii="Arial" w:hAnsi="Arial" w:cs="Arial"/>
                    <w:sz w:val="20"/>
                  </w:rPr>
                </w:pPr>
                <w:r w:rsidRPr="0075375E">
                  <w:rPr>
                    <w:rFonts w:ascii="Arial" w:hAnsi="Arial" w:cs="Arial"/>
                    <w:sz w:val="20"/>
                  </w:rPr>
                  <w:t>Denumire operațiune</w:t>
                </w:r>
              </w:p>
            </w:tc>
          </w:tr>
          <w:tr w:rsidR="00D27822" w:rsidRPr="0075375E" w:rsidTr="00D27822">
            <w:tc>
              <w:tcPr>
                <w:tcW w:w="1026" w:type="dxa"/>
                <w:shd w:val="clear" w:color="auto" w:fill="auto"/>
              </w:tcPr>
              <w:p w:rsidR="00D27822" w:rsidRPr="0075375E" w:rsidRDefault="00D27822" w:rsidP="00D27822">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D27822" w:rsidRPr="0075375E" w:rsidRDefault="00D27822" w:rsidP="00D27822">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D27822" w:rsidRPr="0075375E" w:rsidRDefault="00D27822" w:rsidP="00D27822">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D27822" w:rsidRPr="0075375E" w:rsidRDefault="00D27822" w:rsidP="00D27822">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D27822" w:rsidRPr="0075375E" w:rsidRDefault="00D27822" w:rsidP="00D27822">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D27822" w:rsidRPr="0075375E" w:rsidRDefault="00D27822" w:rsidP="00D27822">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D27822" w:rsidRPr="0075375E" w:rsidRDefault="00D27822" w:rsidP="00D27822">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D27822" w:rsidRDefault="00AF5253" w:rsidP="00D27822">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D27822" w:rsidRPr="0075375E" w:rsidRDefault="00D27822" w:rsidP="00D27822">
          <w:pPr>
            <w:spacing w:after="0"/>
            <w:rPr>
              <w:lang w:val="ro-RO" w:eastAsia="ro-RO"/>
            </w:rPr>
          </w:pPr>
          <w:r w:rsidRPr="0075375E">
            <w:rPr>
              <w:rStyle w:val="PlaceholderText"/>
              <w:rFonts w:ascii="Calibri" w:hAnsi="Calibri" w:cs="Calibri"/>
            </w:rPr>
            <w:t>....</w:t>
          </w:r>
        </w:p>
      </w:sdtContent>
    </w:sdt>
    <w:p w:rsidR="00D27822" w:rsidRPr="00CB2B4B" w:rsidRDefault="00D27822" w:rsidP="00D27822">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D27822" w:rsidRPr="00BD4EA0" w:rsidRDefault="00D27822" w:rsidP="00D27822">
          <w:pPr>
            <w:spacing w:after="0"/>
            <w:ind w:left="360"/>
            <w:rPr>
              <w:rFonts w:ascii="Arial" w:hAnsi="Arial" w:cs="Arial"/>
              <w:lang w:val="ro-RO"/>
            </w:rPr>
          </w:pPr>
          <w:r w:rsidRPr="00BD4EA0">
            <w:rPr>
              <w:rStyle w:val="PlaceholderText"/>
              <w:rFonts w:ascii="Arial" w:hAnsi="Arial" w:cs="Arial"/>
            </w:rPr>
            <w:t>....</w:t>
          </w:r>
        </w:p>
      </w:sdtContent>
    </w:sdt>
    <w:p w:rsidR="00D27822" w:rsidRPr="00CB2B4B" w:rsidRDefault="00D27822" w:rsidP="00D27822">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D27822" w:rsidRDefault="00D27822" w:rsidP="00D27822">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D27822" w:rsidRPr="00804FF0" w:rsidTr="00D27822">
            <w:tc>
              <w:tcPr>
                <w:tcW w:w="1482" w:type="dxa"/>
                <w:shd w:val="clear" w:color="auto" w:fill="C0C0C0"/>
                <w:vAlign w:val="center"/>
              </w:tcPr>
              <w:p w:rsidR="00D27822" w:rsidRPr="00804FF0" w:rsidRDefault="00D27822" w:rsidP="00D2782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D27822" w:rsidRPr="00804FF0" w:rsidRDefault="00D27822" w:rsidP="00D2782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D27822" w:rsidRPr="00804FF0" w:rsidRDefault="00D27822" w:rsidP="00D2782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D27822" w:rsidRPr="00804FF0" w:rsidRDefault="00D27822" w:rsidP="00D27822">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D27822" w:rsidRPr="00804FF0" w:rsidTr="00D27822">
            <w:tc>
              <w:tcPr>
                <w:tcW w:w="1482" w:type="dxa"/>
                <w:shd w:val="clear" w:color="auto" w:fill="auto"/>
              </w:tcPr>
              <w:p w:rsidR="00D27822" w:rsidRPr="00804FF0" w:rsidRDefault="00D27822" w:rsidP="00D2782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D27822" w:rsidRPr="00804FF0" w:rsidRDefault="00D27822" w:rsidP="00D2782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D27822" w:rsidRPr="00804FF0" w:rsidRDefault="00D27822" w:rsidP="00D2782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D27822" w:rsidRPr="00804FF0" w:rsidRDefault="00D27822" w:rsidP="00D27822">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D27822" w:rsidRDefault="00AF5253" w:rsidP="00D27822">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D27822" w:rsidRDefault="00D27822" w:rsidP="00D27822">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D27822" w:rsidRPr="00CB2B4B" w:rsidRDefault="00D27822" w:rsidP="00D27822">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D27822" w:rsidRPr="00010A8C" w:rsidRDefault="00D27822" w:rsidP="00D27822">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D27822" w:rsidRPr="00FE6A36" w:rsidRDefault="00D27822" w:rsidP="00D27822">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D27822" w:rsidRPr="00010A8C" w:rsidRDefault="00D27822" w:rsidP="00D27822">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7822" w:rsidRPr="00122506" w:rsidRDefault="00D27822" w:rsidP="00D27822">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D31CC9" w:rsidRDefault="00D31CC9" w:rsidP="00D2782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-benzina: 500 mc/an;</w:t>
          </w:r>
        </w:p>
        <w:p w:rsidR="00D31CC9" w:rsidRDefault="00D31CC9" w:rsidP="00D2782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-motorina: 1000 mc/an;</w:t>
          </w:r>
        </w:p>
        <w:p w:rsidR="00D27822" w:rsidRPr="00010A8C" w:rsidRDefault="00D31CC9" w:rsidP="00D2782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-GPL: 2000 mc/an</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D27822" w:rsidRPr="00BA15D4" w:rsidTr="00D27822">
            <w:tc>
              <w:tcPr>
                <w:tcW w:w="1501" w:type="dxa"/>
                <w:shd w:val="clear" w:color="auto" w:fill="C0C0C0"/>
                <w:vAlign w:val="center"/>
              </w:tcPr>
              <w:p w:rsidR="00D27822" w:rsidRPr="00BA15D4" w:rsidRDefault="00D27822" w:rsidP="00D2782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D27822" w:rsidRPr="00BA15D4" w:rsidRDefault="00D27822" w:rsidP="00D2782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D27822" w:rsidRPr="00BA15D4" w:rsidRDefault="00D27822" w:rsidP="00D2782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D27822" w:rsidRPr="00BA15D4" w:rsidRDefault="00D27822" w:rsidP="00D2782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D27822" w:rsidRPr="00BA15D4" w:rsidRDefault="00D27822" w:rsidP="00D2782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D27822" w:rsidRPr="00BA15D4" w:rsidRDefault="00D27822" w:rsidP="00D27822">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D27822" w:rsidRPr="00BA15D4" w:rsidTr="00D27822">
            <w:tc>
              <w:tcPr>
                <w:tcW w:w="1501" w:type="dxa"/>
                <w:shd w:val="clear" w:color="auto" w:fill="auto"/>
              </w:tcPr>
              <w:p w:rsidR="00D27822" w:rsidRPr="00BA15D4" w:rsidRDefault="00D27822" w:rsidP="00D27822">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D27822" w:rsidRPr="00BA15D4" w:rsidRDefault="00D27822" w:rsidP="00D2782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27822" w:rsidRPr="00BA15D4" w:rsidRDefault="00D27822" w:rsidP="00D27822">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D27822" w:rsidRPr="00BA15D4" w:rsidRDefault="00D27822" w:rsidP="00D2782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27822" w:rsidRPr="00BA15D4" w:rsidRDefault="00D27822" w:rsidP="00D27822">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D27822" w:rsidRPr="00BA15D4" w:rsidRDefault="00D27822" w:rsidP="00D27822">
                <w:pPr>
                  <w:snapToGrid w:val="0"/>
                  <w:spacing w:before="40" w:after="0" w:line="240" w:lineRule="auto"/>
                  <w:jc w:val="center"/>
                  <w:rPr>
                    <w:rFonts w:ascii="Arial" w:eastAsia="Times New Roman" w:hAnsi="Arial" w:cs="Arial"/>
                    <w:sz w:val="20"/>
                    <w:szCs w:val="24"/>
                    <w:lang w:val="ro-RO"/>
                  </w:rPr>
                </w:pPr>
              </w:p>
            </w:tc>
          </w:tr>
        </w:tbl>
        <w:p w:rsidR="00D27822" w:rsidRDefault="00AF5253" w:rsidP="00D27822">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D27822" w:rsidRPr="00010A8C" w:rsidRDefault="00D27822" w:rsidP="00D27822">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D27822" w:rsidRPr="00122506" w:rsidRDefault="00D27822" w:rsidP="00D27822">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D27822" w:rsidRPr="00010A8C" w:rsidRDefault="00D27822" w:rsidP="00D27822">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D27822" w:rsidRDefault="00D27822" w:rsidP="00D2782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9B6517" w:rsidRPr="009B6517">
            <w:rPr>
              <w:rFonts w:ascii="Arial" w:eastAsia="Times New Roman" w:hAnsi="Arial" w:cs="Arial"/>
              <w:sz w:val="24"/>
              <w:szCs w:val="24"/>
              <w:lang w:val="ro-RO" w:eastAsia="en-US"/>
            </w:rPr>
            <w:t>nu este cazul</w:t>
          </w:r>
        </w:sdtContent>
      </w:sdt>
    </w:p>
    <w:p w:rsidR="00D27822" w:rsidRDefault="00D27822" w:rsidP="00D2782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9B6517" w:rsidRPr="009B6517">
            <w:rPr>
              <w:rFonts w:ascii="Arial" w:eastAsia="Times New Roman" w:hAnsi="Arial" w:cs="Arial"/>
              <w:sz w:val="24"/>
              <w:szCs w:val="24"/>
              <w:lang w:val="ro-RO" w:eastAsia="en-US"/>
            </w:rPr>
            <w:t>autocisterne care pentru benzina preiau vaporii de benzina evacuati din rezervoarele de depozitare in timpul incarcarii acestora</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D27822" w:rsidRDefault="00D27822" w:rsidP="00D2782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9B6517">
            <w:rPr>
              <w:rFonts w:ascii="Arial" w:eastAsia="Times New Roman" w:hAnsi="Arial" w:cs="Arial"/>
              <w:sz w:val="24"/>
              <w:szCs w:val="24"/>
              <w:lang w:val="ro-RO"/>
            </w:rPr>
            <w:t xml:space="preserve">-depozit subteran de combustibil compus din 4 rezervoare cilindrice, capacitate de 30 mc fiecare, orizontale, amplasate in cuva betonata, prevazute cu instalatie de recuperare COV; parcul de rezervoare asigura o capacitate de depozitare de 90 mc benzina si 30 mc motorina; -guri de descarcare prevazute cu instaltie de recuperare COV si opritoare de flacari; -platforma betonata, prevazuta cu o copertina, cu 3 pompe tip FAMI, 3 multiprodus (2 utilizate) cate 8 furtune dotate cu instalatii, echipamente si dispozitive pentru COV; -SKID GPL, instalatie monobloc, compusa din 2 rezervoare de 5000 l fiecare, pompa centrifuga, distribuitor, trasee de conducte si armaturi; </w:t>
          </w:r>
        </w:sdtContent>
      </w:sdt>
    </w:p>
    <w:p w:rsidR="00D27822" w:rsidRDefault="00D27822" w:rsidP="00D27822">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9B6517" w:rsidRPr="009B6517">
            <w:rPr>
              <w:rFonts w:ascii="Arial" w:eastAsia="Times New Roman" w:hAnsi="Arial" w:cs="Arial"/>
              <w:sz w:val="24"/>
              <w:szCs w:val="24"/>
              <w:lang w:val="ro-RO"/>
            </w:rPr>
            <w:t>comercializare</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D27822" w:rsidRPr="00BD4EA0" w:rsidRDefault="00D27822" w:rsidP="00D27822">
          <w:pPr>
            <w:spacing w:after="0"/>
            <w:ind w:left="360"/>
            <w:rPr>
              <w:rFonts w:ascii="Arial" w:hAnsi="Arial" w:cs="Arial"/>
              <w:lang w:val="ro-RO"/>
            </w:rPr>
          </w:pPr>
          <w:r w:rsidRPr="00BD4EA0">
            <w:rPr>
              <w:rStyle w:val="PlaceholderText"/>
              <w:rFonts w:ascii="Arial" w:hAnsi="Arial" w:cs="Arial"/>
            </w:rPr>
            <w:t>....</w:t>
          </w:r>
        </w:p>
      </w:sdtContent>
    </w:sdt>
    <w:p w:rsidR="00D27822" w:rsidRPr="00122506" w:rsidRDefault="00D27822" w:rsidP="00D27822">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D27822" w:rsidRPr="00122506" w:rsidRDefault="009B6517" w:rsidP="00D2782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D27822" w:rsidRPr="00122506" w:rsidRDefault="00D27822" w:rsidP="00D27822">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9B6517" w:rsidRPr="009B6517" w:rsidRDefault="009B6517" w:rsidP="009B6517">
          <w:pPr>
            <w:jc w:val="both"/>
            <w:rPr>
              <w:rFonts w:ascii="Arial" w:eastAsia="Times New Roman" w:hAnsi="Arial" w:cs="Arial"/>
              <w:sz w:val="24"/>
              <w:szCs w:val="24"/>
              <w:lang w:val="ro-RO" w:eastAsia="ar-SA"/>
            </w:rPr>
          </w:pPr>
          <w:r>
            <w:rPr>
              <w:rFonts w:ascii="Arial" w:eastAsia="Times New Roman" w:hAnsi="Arial" w:cs="Arial"/>
              <w:b/>
              <w:sz w:val="24"/>
              <w:szCs w:val="24"/>
              <w:lang w:val="ro-RO"/>
            </w:rPr>
            <w:t xml:space="preserve">     </w:t>
          </w:r>
          <w:r w:rsidRPr="00BE3B30">
            <w:rPr>
              <w:rFonts w:ascii="Times New Roman" w:hAnsi="Times New Roman"/>
              <w:b/>
              <w:lang w:val="ro-RO"/>
            </w:rPr>
            <w:t xml:space="preserve"> </w:t>
          </w:r>
          <w:r w:rsidRPr="009B6517">
            <w:rPr>
              <w:rFonts w:ascii="Arial" w:eastAsia="Times New Roman" w:hAnsi="Arial" w:cs="Arial"/>
              <w:sz w:val="24"/>
              <w:szCs w:val="24"/>
              <w:lang w:val="ro-RO" w:eastAsia="ar-SA"/>
            </w:rPr>
            <w:t>-separator de produse petroliere  pentru preepurarea apelor pluviale de pe platforma statiei cu eventuale scapari de produs petrolier;</w:t>
          </w:r>
        </w:p>
        <w:p w:rsidR="009B6517" w:rsidRPr="009B6517" w:rsidRDefault="009B6517" w:rsidP="009B6517">
          <w:pPr>
            <w:jc w:val="both"/>
            <w:rPr>
              <w:rFonts w:ascii="Arial" w:eastAsia="Times New Roman" w:hAnsi="Arial" w:cs="Arial"/>
              <w:sz w:val="24"/>
              <w:szCs w:val="24"/>
              <w:lang w:val="ro-RO" w:eastAsia="ar-SA"/>
            </w:rPr>
          </w:pPr>
          <w:r w:rsidRPr="009B6517">
            <w:rPr>
              <w:rFonts w:ascii="Arial" w:eastAsia="Times New Roman" w:hAnsi="Arial" w:cs="Arial"/>
              <w:sz w:val="24"/>
              <w:szCs w:val="24"/>
              <w:lang w:val="ro-RO" w:eastAsia="ar-SA"/>
            </w:rPr>
            <w:t>-statie de epurare ape uzate;</w:t>
          </w:r>
        </w:p>
        <w:p w:rsidR="009B6517" w:rsidRPr="009B6517" w:rsidRDefault="009B6517" w:rsidP="009B6517">
          <w:pPr>
            <w:jc w:val="both"/>
            <w:rPr>
              <w:rFonts w:ascii="Arial" w:eastAsia="Times New Roman" w:hAnsi="Arial" w:cs="Arial"/>
              <w:sz w:val="24"/>
              <w:szCs w:val="24"/>
              <w:lang w:val="ro-RO" w:eastAsia="ar-SA"/>
            </w:rPr>
          </w:pPr>
          <w:r w:rsidRPr="009B6517">
            <w:rPr>
              <w:rFonts w:ascii="Arial" w:eastAsia="Times New Roman" w:hAnsi="Arial" w:cs="Arial"/>
              <w:sz w:val="24"/>
              <w:szCs w:val="24"/>
              <w:lang w:val="ro-RO" w:eastAsia="ar-SA"/>
            </w:rPr>
            <w:t>-instalatii de recuperarea emisiilor de  C.O.V,</w:t>
          </w:r>
        </w:p>
        <w:p w:rsidR="009B6517" w:rsidRPr="009B6517" w:rsidRDefault="009B6517" w:rsidP="009B6517">
          <w:pPr>
            <w:jc w:val="both"/>
            <w:rPr>
              <w:rFonts w:ascii="Arial" w:eastAsia="Times New Roman" w:hAnsi="Arial" w:cs="Arial"/>
              <w:sz w:val="24"/>
              <w:szCs w:val="24"/>
              <w:lang w:val="ro-RO" w:eastAsia="ar-SA"/>
            </w:rPr>
          </w:pPr>
          <w:r w:rsidRPr="009B6517">
            <w:rPr>
              <w:rFonts w:ascii="Arial" w:eastAsia="Times New Roman" w:hAnsi="Arial" w:cs="Arial"/>
              <w:sz w:val="24"/>
              <w:szCs w:val="24"/>
              <w:lang w:val="ro-RO" w:eastAsia="ar-SA"/>
            </w:rPr>
            <w:t xml:space="preserve">-statia este dotata cu calculator </w:t>
          </w:r>
        </w:p>
        <w:p w:rsidR="009B6517" w:rsidRPr="009B6517" w:rsidRDefault="009B6517" w:rsidP="009B6517">
          <w:pPr>
            <w:jc w:val="both"/>
            <w:rPr>
              <w:rFonts w:ascii="Arial" w:eastAsia="Times New Roman" w:hAnsi="Arial" w:cs="Arial"/>
              <w:sz w:val="24"/>
              <w:szCs w:val="24"/>
              <w:lang w:val="ro-RO" w:eastAsia="ar-SA"/>
            </w:rPr>
          </w:pPr>
          <w:r w:rsidRPr="009B6517">
            <w:rPr>
              <w:rFonts w:ascii="Arial" w:eastAsia="Times New Roman" w:hAnsi="Arial" w:cs="Arial"/>
              <w:sz w:val="24"/>
              <w:szCs w:val="24"/>
              <w:lang w:val="ro-RO" w:eastAsia="ar-SA"/>
            </w:rPr>
            <w:t>-platforme betonate in incinta statiei;</w:t>
          </w:r>
        </w:p>
        <w:p w:rsidR="00D27822" w:rsidRDefault="00D27822" w:rsidP="00D27822">
          <w:pPr>
            <w:spacing w:after="0" w:line="240" w:lineRule="auto"/>
            <w:jc w:val="both"/>
            <w:rPr>
              <w:rFonts w:ascii="Arial" w:hAnsi="Arial" w:cs="Arial"/>
              <w:b/>
              <w:sz w:val="24"/>
              <w:szCs w:val="24"/>
              <w:lang w:val="ro-RO"/>
            </w:rPr>
          </w:pPr>
        </w:p>
        <w:p w:rsidR="00D27822" w:rsidRDefault="00AF5253" w:rsidP="00D27822">
          <w:pPr>
            <w:spacing w:after="0" w:line="240" w:lineRule="auto"/>
            <w:jc w:val="both"/>
            <w:rPr>
              <w:rFonts w:ascii="Arial" w:eastAsia="Times New Roman" w:hAnsi="Arial" w:cs="Arial"/>
              <w:b/>
              <w:sz w:val="24"/>
              <w:szCs w:val="24"/>
              <w:lang w:val="ro-RO"/>
            </w:rPr>
          </w:pPr>
        </w:p>
      </w:sdtContent>
    </w:sdt>
    <w:p w:rsidR="00D27822" w:rsidRDefault="00D27822" w:rsidP="00D27822">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D27822" w:rsidRPr="00D15FAB" w:rsidTr="00D27822">
            <w:tc>
              <w:tcPr>
                <w:tcW w:w="1804" w:type="dxa"/>
                <w:vMerge w:val="restart"/>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D27822" w:rsidRPr="00D15FAB" w:rsidTr="00D27822">
            <w:tc>
              <w:tcPr>
                <w:tcW w:w="1804" w:type="dxa"/>
                <w:vMerge/>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D27822" w:rsidRPr="00D15FAB" w:rsidRDefault="00D27822" w:rsidP="00D27822">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D27822" w:rsidRPr="00D15FAB" w:rsidTr="00D27822">
            <w:tc>
              <w:tcPr>
                <w:tcW w:w="1804" w:type="dxa"/>
                <w:shd w:val="clear" w:color="auto" w:fill="auto"/>
              </w:tcPr>
              <w:p w:rsidR="00D27822" w:rsidRPr="00D15FAB" w:rsidRDefault="00D27822" w:rsidP="00D27822">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D27822" w:rsidRPr="00D15FAB" w:rsidRDefault="00D27822" w:rsidP="00D27822">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D27822" w:rsidRPr="00D15FAB" w:rsidRDefault="00D27822" w:rsidP="00D27822">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D27822" w:rsidRPr="00D15FAB" w:rsidRDefault="00D27822" w:rsidP="00D27822">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27822" w:rsidRPr="00D15FAB" w:rsidRDefault="00D27822" w:rsidP="00D27822">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D27822" w:rsidRPr="00D15FAB" w:rsidRDefault="00D27822" w:rsidP="00D27822">
                <w:pPr>
                  <w:spacing w:before="40" w:after="0" w:line="360" w:lineRule="auto"/>
                  <w:jc w:val="center"/>
                  <w:rPr>
                    <w:rFonts w:ascii="Arial" w:eastAsia="Times New Roman" w:hAnsi="Arial" w:cs="Arial"/>
                    <w:sz w:val="20"/>
                    <w:szCs w:val="24"/>
                    <w:lang w:val="ro-RO"/>
                  </w:rPr>
                </w:pPr>
              </w:p>
            </w:tc>
          </w:tr>
        </w:tbl>
        <w:p w:rsidR="00D27822" w:rsidRDefault="00AF5253" w:rsidP="00D27822">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D27822" w:rsidRPr="00853234" w:rsidRDefault="00D27822" w:rsidP="00D27822">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D27822" w:rsidRDefault="00D27822" w:rsidP="00D27822">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D27822" w:rsidRDefault="00D31CC9" w:rsidP="00D31CC9">
          <w:pPr>
            <w:spacing w:after="0" w:line="240" w:lineRule="auto"/>
            <w:jc w:val="both"/>
            <w:rPr>
              <w:rFonts w:ascii="Arial" w:hAnsi="Arial" w:cs="Arial"/>
              <w:noProof/>
              <w:sz w:val="24"/>
              <w:szCs w:val="24"/>
              <w:lang w:val="ro-RO"/>
            </w:rPr>
          </w:pPr>
          <w:r w:rsidRPr="00D31CC9">
            <w:rPr>
              <w:rStyle w:val="StyleHiddenChar"/>
            </w:rPr>
            <w:t xml:space="preserve"> </w:t>
          </w:r>
        </w:p>
      </w:sdtContent>
    </w:sdt>
    <w:sdt>
      <w:sdtPr>
        <w:rPr>
          <w:rFonts w:ascii="Arial" w:hAnsi="Arial" w:cs="Arial"/>
          <w:sz w:val="2"/>
          <w:szCs w:val="24"/>
        </w:rPr>
        <w:alias w:val="Câmp editabil text"/>
        <w:tag w:val="CampEditabil"/>
        <w:id w:val="-352422592"/>
        <w:placeholder>
          <w:docPart w:val="AAD30A591AF749269080BC901AA28954"/>
        </w:placeholder>
      </w:sdtPr>
      <w:sdtContent>
        <w:p w:rsidR="00D27822" w:rsidRDefault="00D27822" w:rsidP="00D27822">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D27822" w:rsidRPr="000768B9" w:rsidTr="00D27822">
            <w:tc>
              <w:tcPr>
                <w:tcW w:w="2859" w:type="dxa"/>
                <w:shd w:val="clear" w:color="auto" w:fill="C0C0C0"/>
              </w:tcPr>
              <w:p w:rsidR="00D27822" w:rsidRPr="000768B9" w:rsidRDefault="00D27822" w:rsidP="00D2782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D27822" w:rsidRPr="000768B9" w:rsidRDefault="00D27822" w:rsidP="00D27822">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D27822" w:rsidRPr="000768B9" w:rsidTr="00D27822">
            <w:tc>
              <w:tcPr>
                <w:tcW w:w="2859" w:type="dxa"/>
                <w:shd w:val="clear" w:color="auto" w:fill="auto"/>
              </w:tcPr>
              <w:p w:rsidR="00D27822" w:rsidRPr="000768B9" w:rsidRDefault="00D27822" w:rsidP="00D27822">
                <w:pPr>
                  <w:spacing w:before="40" w:after="0" w:line="360" w:lineRule="auto"/>
                  <w:jc w:val="center"/>
                  <w:rPr>
                    <w:rFonts w:ascii="Arial" w:hAnsi="Arial" w:cs="Arial"/>
                    <w:noProof/>
                    <w:sz w:val="20"/>
                    <w:szCs w:val="24"/>
                    <w:lang w:val="ro-RO"/>
                  </w:rPr>
                </w:pPr>
              </w:p>
            </w:tc>
            <w:tc>
              <w:tcPr>
                <w:tcW w:w="7147" w:type="dxa"/>
                <w:shd w:val="clear" w:color="auto" w:fill="auto"/>
              </w:tcPr>
              <w:p w:rsidR="00D27822" w:rsidRPr="000768B9" w:rsidRDefault="00D27822" w:rsidP="00D27822">
                <w:pPr>
                  <w:spacing w:before="40" w:after="0" w:line="360" w:lineRule="auto"/>
                  <w:jc w:val="center"/>
                  <w:rPr>
                    <w:rFonts w:ascii="Arial" w:hAnsi="Arial" w:cs="Arial"/>
                    <w:noProof/>
                    <w:sz w:val="20"/>
                    <w:szCs w:val="24"/>
                    <w:lang w:val="ro-RO"/>
                  </w:rPr>
                </w:pPr>
              </w:p>
            </w:tc>
          </w:tr>
        </w:tbl>
        <w:p w:rsidR="00D27822" w:rsidRDefault="00AF5253" w:rsidP="00D27822">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D27822" w:rsidRDefault="00D27822" w:rsidP="00D27822">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D27822" w:rsidRPr="00122506" w:rsidRDefault="00D27822" w:rsidP="00D27822">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9B6517" w:rsidRPr="009B6517" w:rsidRDefault="009B6517" w:rsidP="009B6517">
          <w:pPr>
            <w:jc w:val="both"/>
            <w:rPr>
              <w:rFonts w:ascii="Arial" w:eastAsia="Times New Roman" w:hAnsi="Arial" w:cs="Arial"/>
              <w:sz w:val="24"/>
              <w:szCs w:val="24"/>
              <w:lang w:val="ro-RO"/>
            </w:rPr>
          </w:pPr>
          <w:r w:rsidRPr="009B6517">
            <w:rPr>
              <w:rFonts w:ascii="Arial" w:eastAsia="Times New Roman" w:hAnsi="Arial" w:cs="Arial"/>
              <w:sz w:val="24"/>
              <w:szCs w:val="24"/>
              <w:lang w:val="ro-RO"/>
            </w:rPr>
            <w:t xml:space="preserve">-seful statiei raspunde pentru organizarea si desfasurarea activitatii de gospodarire a substantelor cu risc la explozie, iar fiecare angajat va cunoaste atributiile, sarcinile si raspunderile ce-i revin pentru prevenirea poluarii mediului . </w:t>
          </w:r>
        </w:p>
        <w:p w:rsidR="009B6517" w:rsidRPr="009B6517" w:rsidRDefault="009B6517" w:rsidP="009B6517">
          <w:pPr>
            <w:tabs>
              <w:tab w:val="left" w:pos="284"/>
            </w:tabs>
            <w:jc w:val="both"/>
            <w:rPr>
              <w:rFonts w:ascii="Arial" w:eastAsia="Times New Roman" w:hAnsi="Arial" w:cs="Arial"/>
              <w:sz w:val="24"/>
              <w:szCs w:val="24"/>
              <w:lang w:val="ro-RO"/>
            </w:rPr>
          </w:pPr>
          <w:r w:rsidRPr="009B6517">
            <w:rPr>
              <w:rFonts w:ascii="Arial" w:eastAsia="Times New Roman" w:hAnsi="Arial" w:cs="Arial"/>
              <w:sz w:val="24"/>
              <w:szCs w:val="24"/>
              <w:lang w:val="ro-RO"/>
            </w:rPr>
            <w:t>-se va tine evidenta stricta a cantitatilor de carburanti aprovizionate si comercializate:benzina, motorina, GPL</w:t>
          </w:r>
        </w:p>
        <w:p w:rsidR="009B6517" w:rsidRPr="009B6517" w:rsidRDefault="009B6517" w:rsidP="009B6517">
          <w:pPr>
            <w:jc w:val="both"/>
            <w:rPr>
              <w:rFonts w:ascii="Arial" w:eastAsia="Times New Roman" w:hAnsi="Arial" w:cs="Arial"/>
              <w:sz w:val="24"/>
              <w:szCs w:val="24"/>
              <w:lang w:val="ro-RO"/>
            </w:rPr>
          </w:pPr>
          <w:r w:rsidRPr="009B6517">
            <w:rPr>
              <w:rFonts w:ascii="Arial" w:eastAsia="Times New Roman" w:hAnsi="Arial" w:cs="Arial"/>
              <w:sz w:val="24"/>
              <w:szCs w:val="24"/>
              <w:lang w:val="ro-RO"/>
            </w:rPr>
            <w:t>-va fi tinuta o evidenta stricta a tuturor verificarilor, rapoartelor, reparatiilor si masurilor luate in scopul eliminarii deficientelor constatate astfel incit toate sistemele sa fie operate si intretinute conform normativelor in vigoare.</w:t>
          </w:r>
        </w:p>
        <w:p w:rsidR="00D27822" w:rsidRPr="00114F26" w:rsidRDefault="00AF5253" w:rsidP="00D27822">
          <w:pPr>
            <w:snapToGrid w:val="0"/>
            <w:spacing w:after="0" w:line="240" w:lineRule="auto"/>
            <w:ind w:left="360"/>
            <w:jc w:val="both"/>
            <w:rPr>
              <w:rFonts w:ascii="Arial" w:eastAsia="Times New Roman" w:hAnsi="Arial" w:cs="Arial"/>
              <w:sz w:val="24"/>
              <w:szCs w:val="24"/>
              <w:lang w:val="ro-RO"/>
            </w:rPr>
          </w:pPr>
        </w:p>
      </w:sdtContent>
    </w:sdt>
    <w:p w:rsidR="00D27822" w:rsidRDefault="00D27822" w:rsidP="00D27822">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D27822" w:rsidRDefault="00D27822" w:rsidP="00D27822">
          <w:pPr>
            <w:spacing w:after="0" w:line="360" w:lineRule="auto"/>
            <w:jc w:val="both"/>
            <w:rPr>
              <w:rFonts w:ascii="Arial" w:eastAsia="Times New Roman" w:hAnsi="Arial" w:cs="Arial"/>
              <w:sz w:val="24"/>
              <w:szCs w:val="24"/>
              <w:lang w:val="ro-RO"/>
            </w:rPr>
          </w:pPr>
          <w:r w:rsidRPr="00F2387A">
            <w:rPr>
              <w:rStyle w:val="PlaceholderText"/>
            </w:rPr>
            <w:t>....</w:t>
          </w:r>
        </w:p>
      </w:sdtContent>
    </w:sdt>
    <w:p w:rsidR="00D27822" w:rsidRDefault="00D27822" w:rsidP="00D27822">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D27822" w:rsidRDefault="00D27822" w:rsidP="00D27822">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280EE6" w:rsidRPr="00280EE6" w:rsidTr="00280EE6">
            <w:tc>
              <w:tcPr>
                <w:tcW w:w="667" w:type="dxa"/>
                <w:shd w:val="clear" w:color="auto" w:fill="C0C0C0"/>
                <w:vAlign w:val="center"/>
              </w:tcPr>
              <w:p w:rsidR="00280EE6" w:rsidRPr="00280EE6" w:rsidRDefault="00280EE6" w:rsidP="00280EE6">
                <w:pPr>
                  <w:spacing w:before="40" w:after="0" w:line="240" w:lineRule="auto"/>
                  <w:jc w:val="center"/>
                  <w:rPr>
                    <w:rFonts w:ascii="Arial" w:eastAsia="Times New Roman" w:hAnsi="Arial" w:cs="Arial"/>
                    <w:b/>
                    <w:bCs/>
                    <w:sz w:val="20"/>
                    <w:szCs w:val="24"/>
                    <w:lang w:val="ro-RO" w:eastAsia="ro-RO"/>
                  </w:rPr>
                </w:pPr>
                <w:r w:rsidRPr="00280EE6">
                  <w:rPr>
                    <w:rFonts w:ascii="Arial" w:eastAsia="Times New Roman" w:hAnsi="Arial" w:cs="Arial"/>
                    <w:b/>
                    <w:bCs/>
                    <w:sz w:val="20"/>
                    <w:szCs w:val="24"/>
                    <w:lang w:val="ro-RO" w:eastAsia="ro-RO"/>
                  </w:rPr>
                  <w:t>Nr. Crt.</w:t>
                </w:r>
              </w:p>
            </w:tc>
            <w:tc>
              <w:tcPr>
                <w:tcW w:w="3335" w:type="dxa"/>
                <w:shd w:val="clear" w:color="auto" w:fill="C0C0C0"/>
                <w:vAlign w:val="center"/>
              </w:tcPr>
              <w:p w:rsidR="00280EE6" w:rsidRPr="00280EE6" w:rsidRDefault="00280EE6" w:rsidP="00280EE6">
                <w:pPr>
                  <w:spacing w:before="40" w:after="0" w:line="240" w:lineRule="auto"/>
                  <w:jc w:val="center"/>
                  <w:rPr>
                    <w:rFonts w:ascii="Arial" w:eastAsia="Times New Roman" w:hAnsi="Arial" w:cs="Arial"/>
                    <w:b/>
                    <w:bCs/>
                    <w:sz w:val="20"/>
                    <w:szCs w:val="24"/>
                    <w:lang w:val="ro-RO" w:eastAsia="ro-RO"/>
                  </w:rPr>
                </w:pPr>
                <w:r w:rsidRPr="00280EE6">
                  <w:rPr>
                    <w:rFonts w:ascii="Arial" w:eastAsia="Times New Roman" w:hAnsi="Arial" w:cs="Arial"/>
                    <w:b/>
                    <w:bCs/>
                    <w:sz w:val="20"/>
                    <w:szCs w:val="24"/>
                    <w:lang w:val="ro-RO" w:eastAsia="ro-RO"/>
                  </w:rPr>
                  <w:t>Denumire raport</w:t>
                </w:r>
              </w:p>
            </w:tc>
            <w:tc>
              <w:tcPr>
                <w:tcW w:w="1334" w:type="dxa"/>
                <w:shd w:val="clear" w:color="auto" w:fill="C0C0C0"/>
                <w:vAlign w:val="center"/>
              </w:tcPr>
              <w:p w:rsidR="00280EE6" w:rsidRPr="00280EE6" w:rsidRDefault="00280EE6" w:rsidP="00280EE6">
                <w:pPr>
                  <w:spacing w:before="40" w:after="0" w:line="240" w:lineRule="auto"/>
                  <w:jc w:val="center"/>
                  <w:rPr>
                    <w:rFonts w:ascii="Arial" w:eastAsia="Times New Roman" w:hAnsi="Arial" w:cs="Arial"/>
                    <w:b/>
                    <w:bCs/>
                    <w:sz w:val="20"/>
                    <w:szCs w:val="24"/>
                    <w:lang w:val="ro-RO" w:eastAsia="ro-RO"/>
                  </w:rPr>
                </w:pPr>
                <w:r w:rsidRPr="00280EE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280EE6" w:rsidRPr="00280EE6" w:rsidRDefault="00280EE6" w:rsidP="00280EE6">
                <w:pPr>
                  <w:spacing w:before="40" w:after="0" w:line="240" w:lineRule="auto"/>
                  <w:jc w:val="center"/>
                  <w:rPr>
                    <w:rFonts w:ascii="Arial" w:eastAsia="Times New Roman" w:hAnsi="Arial" w:cs="Arial"/>
                    <w:b/>
                    <w:bCs/>
                    <w:sz w:val="20"/>
                    <w:szCs w:val="24"/>
                    <w:lang w:val="ro-RO" w:eastAsia="ro-RO"/>
                  </w:rPr>
                </w:pPr>
                <w:r w:rsidRPr="00280EE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280EE6" w:rsidRPr="00280EE6" w:rsidRDefault="00280EE6" w:rsidP="00280EE6">
                <w:pPr>
                  <w:spacing w:before="40" w:after="0" w:line="240" w:lineRule="auto"/>
                  <w:jc w:val="center"/>
                  <w:rPr>
                    <w:rFonts w:ascii="Arial" w:eastAsia="Times New Roman" w:hAnsi="Arial" w:cs="Arial"/>
                    <w:b/>
                    <w:bCs/>
                    <w:sz w:val="20"/>
                    <w:szCs w:val="24"/>
                    <w:lang w:val="ro-RO" w:eastAsia="ro-RO"/>
                  </w:rPr>
                </w:pPr>
                <w:r w:rsidRPr="00280EE6">
                  <w:rPr>
                    <w:rFonts w:ascii="Arial" w:eastAsia="Times New Roman" w:hAnsi="Arial" w:cs="Arial"/>
                    <w:b/>
                    <w:bCs/>
                    <w:sz w:val="20"/>
                    <w:szCs w:val="24"/>
                    <w:lang w:val="ro-RO" w:eastAsia="ro-RO"/>
                  </w:rPr>
                  <w:t>Acces aplicații SIM</w:t>
                </w:r>
              </w:p>
            </w:tc>
          </w:tr>
          <w:tr w:rsidR="00280EE6" w:rsidRPr="00280EE6" w:rsidTr="00280EE6">
            <w:tc>
              <w:tcPr>
                <w:tcW w:w="667"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1</w:t>
                </w:r>
              </w:p>
            </w:tc>
            <w:tc>
              <w:tcPr>
                <w:tcW w:w="3335"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anual</w:t>
                </w:r>
              </w:p>
            </w:tc>
            <w:tc>
              <w:tcPr>
                <w:tcW w:w="2001"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1 februarie - 15 iunie</w:t>
                </w:r>
              </w:p>
            </w:tc>
            <w:tc>
              <w:tcPr>
                <w:tcW w:w="2668"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Chestionar 4: PRODDES – completat de producatorii de deseuri.</w:t>
                </w:r>
              </w:p>
            </w:tc>
          </w:tr>
          <w:tr w:rsidR="00280EE6" w:rsidRPr="00280EE6" w:rsidTr="00280EE6">
            <w:tc>
              <w:tcPr>
                <w:tcW w:w="667"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2</w:t>
                </w:r>
              </w:p>
            </w:tc>
            <w:tc>
              <w:tcPr>
                <w:tcW w:w="3335"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Statistica deseurilor: Chestionar 3: NAMOL – completat de operatorii ce au in gestiune statii de epurare.</w:t>
                </w:r>
              </w:p>
            </w:tc>
            <w:tc>
              <w:tcPr>
                <w:tcW w:w="1334"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anual</w:t>
                </w:r>
              </w:p>
            </w:tc>
            <w:tc>
              <w:tcPr>
                <w:tcW w:w="2001"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1 februarie - 15 iunie</w:t>
                </w:r>
              </w:p>
            </w:tc>
            <w:tc>
              <w:tcPr>
                <w:tcW w:w="2668"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Chestionar 3: NAMOL – completat de operatorii ce au in gestiune statii de epurare.</w:t>
                </w:r>
              </w:p>
            </w:tc>
          </w:tr>
          <w:tr w:rsidR="00280EE6" w:rsidRPr="00280EE6" w:rsidTr="00280EE6">
            <w:tc>
              <w:tcPr>
                <w:tcW w:w="667"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3</w:t>
                </w:r>
              </w:p>
            </w:tc>
            <w:tc>
              <w:tcPr>
                <w:tcW w:w="3335"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Raportare inventare locale de emisii in conformitate cu Ordinul 3.299/2012.</w:t>
                </w:r>
              </w:p>
            </w:tc>
            <w:tc>
              <w:tcPr>
                <w:tcW w:w="1334"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anual</w:t>
                </w:r>
              </w:p>
            </w:tc>
            <w:tc>
              <w:tcPr>
                <w:tcW w:w="2001"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15 ianuarie-15 martie</w:t>
                </w:r>
              </w:p>
            </w:tc>
            <w:tc>
              <w:tcPr>
                <w:tcW w:w="2668" w:type="dxa"/>
                <w:shd w:val="clear" w:color="auto" w:fill="auto"/>
              </w:tcPr>
              <w:p w:rsidR="00280EE6" w:rsidRPr="00280EE6" w:rsidRDefault="00280EE6" w:rsidP="00280EE6">
                <w:pPr>
                  <w:spacing w:before="40" w:after="0" w:line="240" w:lineRule="auto"/>
                  <w:jc w:val="center"/>
                  <w:rPr>
                    <w:rFonts w:ascii="Arial" w:eastAsia="Times New Roman" w:hAnsi="Arial" w:cs="Arial"/>
                    <w:bCs/>
                    <w:sz w:val="20"/>
                    <w:szCs w:val="24"/>
                    <w:lang w:val="ro-RO" w:eastAsia="ro-RO"/>
                  </w:rPr>
                </w:pPr>
                <w:r w:rsidRPr="00280EE6">
                  <w:rPr>
                    <w:rFonts w:ascii="Arial" w:eastAsia="Times New Roman" w:hAnsi="Arial" w:cs="Arial"/>
                    <w:bCs/>
                    <w:sz w:val="20"/>
                    <w:szCs w:val="24"/>
                    <w:lang w:val="ro-RO" w:eastAsia="ro-RO"/>
                  </w:rPr>
                  <w:t>Inventare locale de emisii</w:t>
                </w:r>
              </w:p>
            </w:tc>
          </w:tr>
        </w:tbl>
        <w:p w:rsidR="00D27822" w:rsidRPr="001E7F70" w:rsidRDefault="00AF5253" w:rsidP="00280EE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E61B79" w:rsidRDefault="00E61B79" w:rsidP="00D27822">
          <w:pPr>
            <w:autoSpaceDE w:val="0"/>
            <w:autoSpaceDN w:val="0"/>
            <w:adjustRightInd w:val="0"/>
            <w:spacing w:after="0" w:line="240" w:lineRule="auto"/>
            <w:jc w:val="both"/>
            <w:rPr>
              <w:rFonts w:ascii="Arial" w:eastAsia="Times New Roman" w:hAnsi="Arial" w:cs="Arial"/>
              <w:b/>
              <w:sz w:val="24"/>
              <w:szCs w:val="24"/>
              <w:lang w:val="ro-RO"/>
            </w:rPr>
          </w:pPr>
        </w:p>
        <w:tbl>
          <w:tblPr>
            <w:tblStyle w:val="TableGrid"/>
            <w:tblW w:w="0" w:type="auto"/>
            <w:tblLook w:val="04A0"/>
          </w:tblPr>
          <w:tblGrid>
            <w:gridCol w:w="648"/>
            <w:gridCol w:w="3330"/>
            <w:gridCol w:w="1350"/>
            <w:gridCol w:w="1980"/>
            <w:gridCol w:w="2700"/>
          </w:tblGrid>
          <w:tr w:rsidR="00E61B79" w:rsidTr="00E61B79">
            <w:trPr>
              <w:trHeight w:val="722"/>
            </w:trPr>
            <w:tc>
              <w:tcPr>
                <w:tcW w:w="648" w:type="dxa"/>
              </w:tcPr>
              <w:p w:rsidR="00E61B79" w:rsidRPr="00E61B79" w:rsidRDefault="00E61B79" w:rsidP="00E61B79">
                <w:pPr>
                  <w:autoSpaceDE w:val="0"/>
                  <w:autoSpaceDN w:val="0"/>
                  <w:adjustRightInd w:val="0"/>
                  <w:jc w:val="center"/>
                  <w:rPr>
                    <w:rFonts w:ascii="Arial" w:eastAsia="Times New Roman" w:hAnsi="Arial" w:cs="Arial"/>
                    <w:bCs/>
                    <w:sz w:val="20"/>
                    <w:szCs w:val="24"/>
                    <w:lang w:val="ro-RO" w:eastAsia="ro-RO"/>
                  </w:rPr>
                </w:pPr>
                <w:r w:rsidRPr="00E61B79">
                  <w:rPr>
                    <w:rFonts w:ascii="Arial" w:eastAsia="Times New Roman" w:hAnsi="Arial" w:cs="Arial"/>
                    <w:bCs/>
                    <w:sz w:val="20"/>
                    <w:szCs w:val="24"/>
                    <w:lang w:val="ro-RO" w:eastAsia="ro-RO"/>
                  </w:rPr>
                  <w:t>4</w:t>
                </w:r>
              </w:p>
            </w:tc>
            <w:tc>
              <w:tcPr>
                <w:tcW w:w="3330" w:type="dxa"/>
              </w:tcPr>
              <w:p w:rsidR="00E61B79" w:rsidRPr="00E61B79" w:rsidRDefault="00E61B79" w:rsidP="00D27822">
                <w:pPr>
                  <w:autoSpaceDE w:val="0"/>
                  <w:autoSpaceDN w:val="0"/>
                  <w:adjustRightInd w:val="0"/>
                  <w:jc w:val="both"/>
                  <w:rPr>
                    <w:rFonts w:ascii="Arial" w:eastAsia="Times New Roman" w:hAnsi="Arial" w:cs="Arial"/>
                    <w:bCs/>
                    <w:sz w:val="20"/>
                    <w:szCs w:val="24"/>
                    <w:lang w:val="ro-RO" w:eastAsia="ro-RO"/>
                  </w:rPr>
                </w:pPr>
                <w:r w:rsidRPr="00E61B79">
                  <w:rPr>
                    <w:rFonts w:ascii="Arial" w:eastAsia="Times New Roman" w:hAnsi="Arial" w:cs="Arial"/>
                    <w:bCs/>
                    <w:sz w:val="20"/>
                    <w:szCs w:val="24"/>
                    <w:lang w:val="ro-RO" w:eastAsia="ro-RO"/>
                  </w:rPr>
                  <w:t>Fisa evaluare emisii totale COV</w:t>
                </w:r>
              </w:p>
            </w:tc>
            <w:tc>
              <w:tcPr>
                <w:tcW w:w="1350" w:type="dxa"/>
              </w:tcPr>
              <w:p w:rsidR="00E61B79" w:rsidRPr="00E61B79" w:rsidRDefault="00E61B79" w:rsidP="00E61B79">
                <w:pPr>
                  <w:autoSpaceDE w:val="0"/>
                  <w:autoSpaceDN w:val="0"/>
                  <w:adjustRightInd w:val="0"/>
                  <w:jc w:val="center"/>
                  <w:rPr>
                    <w:rFonts w:ascii="Arial" w:eastAsia="Times New Roman" w:hAnsi="Arial" w:cs="Arial"/>
                    <w:bCs/>
                    <w:sz w:val="20"/>
                    <w:szCs w:val="24"/>
                    <w:lang w:val="ro-RO" w:eastAsia="ro-RO"/>
                  </w:rPr>
                </w:pPr>
                <w:r w:rsidRPr="00E61B79">
                  <w:rPr>
                    <w:rFonts w:ascii="Arial" w:eastAsia="Times New Roman" w:hAnsi="Arial" w:cs="Arial"/>
                    <w:bCs/>
                    <w:sz w:val="20"/>
                    <w:szCs w:val="24"/>
                    <w:lang w:val="ro-RO" w:eastAsia="ro-RO"/>
                  </w:rPr>
                  <w:t>anual</w:t>
                </w:r>
              </w:p>
            </w:tc>
            <w:tc>
              <w:tcPr>
                <w:tcW w:w="1980" w:type="dxa"/>
              </w:tcPr>
              <w:p w:rsidR="00E61B79" w:rsidRPr="00E61B79" w:rsidRDefault="00E61B79" w:rsidP="00E61B79">
                <w:pPr>
                  <w:autoSpaceDE w:val="0"/>
                  <w:autoSpaceDN w:val="0"/>
                  <w:adjustRightInd w:val="0"/>
                  <w:jc w:val="center"/>
                  <w:rPr>
                    <w:rFonts w:ascii="Arial" w:eastAsia="Times New Roman" w:hAnsi="Arial" w:cs="Arial"/>
                    <w:bCs/>
                    <w:sz w:val="20"/>
                    <w:szCs w:val="24"/>
                    <w:lang w:val="ro-RO" w:eastAsia="ro-RO"/>
                  </w:rPr>
                </w:pPr>
                <w:r w:rsidRPr="00E61B79">
                  <w:rPr>
                    <w:rFonts w:ascii="Arial" w:eastAsia="Times New Roman" w:hAnsi="Arial" w:cs="Arial"/>
                    <w:bCs/>
                    <w:sz w:val="20"/>
                    <w:szCs w:val="24"/>
                    <w:lang w:val="ro-RO" w:eastAsia="ro-RO"/>
                  </w:rPr>
                  <w:t>31 martie</w:t>
                </w:r>
              </w:p>
            </w:tc>
            <w:tc>
              <w:tcPr>
                <w:tcW w:w="2700" w:type="dxa"/>
              </w:tcPr>
              <w:p w:rsidR="00E61B79" w:rsidRPr="00E61B79" w:rsidRDefault="00E61B79" w:rsidP="00D27822">
                <w:pPr>
                  <w:autoSpaceDE w:val="0"/>
                  <w:autoSpaceDN w:val="0"/>
                  <w:adjustRightInd w:val="0"/>
                  <w:jc w:val="both"/>
                  <w:rPr>
                    <w:rFonts w:ascii="Arial" w:eastAsia="Times New Roman" w:hAnsi="Arial" w:cs="Arial"/>
                    <w:bCs/>
                    <w:sz w:val="20"/>
                    <w:szCs w:val="24"/>
                    <w:lang w:val="ro-RO" w:eastAsia="ro-RO"/>
                  </w:rPr>
                </w:pPr>
                <w:r w:rsidRPr="00E61B79">
                  <w:rPr>
                    <w:rFonts w:ascii="Arial" w:eastAsia="Times New Roman" w:hAnsi="Arial" w:cs="Arial"/>
                    <w:bCs/>
                    <w:sz w:val="20"/>
                    <w:szCs w:val="24"/>
                    <w:lang w:val="ro-RO" w:eastAsia="ro-RO"/>
                  </w:rPr>
                  <w:t>Fara acces in aplicatia SIM</w:t>
                </w:r>
              </w:p>
            </w:tc>
          </w:tr>
        </w:tbl>
        <w:p w:rsidR="00D27822" w:rsidRDefault="00AF5253" w:rsidP="00D27822">
          <w:pPr>
            <w:autoSpaceDE w:val="0"/>
            <w:autoSpaceDN w:val="0"/>
            <w:adjustRightInd w:val="0"/>
            <w:spacing w:after="0" w:line="240" w:lineRule="auto"/>
            <w:jc w:val="both"/>
            <w:rPr>
              <w:rFonts w:ascii="Arial" w:eastAsia="Times New Roman" w:hAnsi="Arial" w:cs="Arial"/>
              <w:b/>
              <w:sz w:val="24"/>
              <w:szCs w:val="24"/>
              <w:lang w:val="ro-RO"/>
            </w:rPr>
          </w:pPr>
        </w:p>
      </w:sdtContent>
    </w:sdt>
    <w:p w:rsidR="00D27822" w:rsidRPr="008A1439" w:rsidRDefault="00D27822" w:rsidP="00D27822">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D27822" w:rsidRDefault="00D27822" w:rsidP="00D27822">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D27822" w:rsidRPr="00851033" w:rsidRDefault="00280EE6" w:rsidP="00E61B79">
          <w:pPr>
            <w:spacing w:after="0" w:line="240" w:lineRule="auto"/>
            <w:rPr>
              <w:rFonts w:ascii="Arial" w:hAnsi="Arial" w:cs="Arial"/>
              <w:b/>
              <w:sz w:val="24"/>
              <w:szCs w:val="24"/>
              <w:lang w:val="ro-RO"/>
            </w:rPr>
          </w:pPr>
          <w:r>
            <w:rPr>
              <w:rFonts w:ascii="Arial" w:hAnsi="Arial" w:cs="Arial"/>
              <w:b/>
              <w:sz w:val="24"/>
              <w:szCs w:val="24"/>
              <w:lang w:val="ro-RO"/>
            </w:rPr>
            <w:t>DIRECTOR   EXECUTIV</w:t>
          </w:r>
        </w:p>
        <w:p w:rsidR="00D27822" w:rsidRPr="00851033" w:rsidRDefault="00D27822" w:rsidP="00D27822">
          <w:pPr>
            <w:spacing w:after="0" w:line="240" w:lineRule="auto"/>
            <w:jc w:val="both"/>
            <w:rPr>
              <w:rFonts w:ascii="Arial" w:hAnsi="Arial" w:cs="Arial"/>
              <w:b/>
              <w:sz w:val="24"/>
              <w:szCs w:val="24"/>
              <w:lang w:val="ro-RO"/>
            </w:rPr>
          </w:pPr>
        </w:p>
        <w:p w:rsidR="00D27822" w:rsidRPr="00851033" w:rsidRDefault="00D27822" w:rsidP="00D27822">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D27822" w:rsidRPr="00851033" w:rsidRDefault="00D27822" w:rsidP="00D27822">
          <w:pPr>
            <w:spacing w:after="0" w:line="240" w:lineRule="auto"/>
            <w:jc w:val="both"/>
            <w:rPr>
              <w:rFonts w:ascii="Arial" w:hAnsi="Arial" w:cs="Arial"/>
              <w:b/>
              <w:sz w:val="24"/>
              <w:szCs w:val="24"/>
              <w:lang w:val="ro-RO"/>
            </w:rPr>
          </w:pPr>
        </w:p>
        <w:p w:rsidR="00D27822" w:rsidRDefault="00280EE6" w:rsidP="00D27822">
          <w:pPr>
            <w:rPr>
              <w:rFonts w:ascii="Arial" w:hAnsi="Arial" w:cs="Arial"/>
              <w:i/>
              <w:color w:val="808080"/>
              <w:sz w:val="24"/>
              <w:szCs w:val="24"/>
              <w:lang w:val="ro-RO"/>
            </w:rPr>
          </w:pPr>
          <w:r>
            <w:rPr>
              <w:rFonts w:ascii="Arial" w:hAnsi="Arial" w:cs="Arial"/>
              <w:b/>
              <w:sz w:val="24"/>
              <w:szCs w:val="24"/>
              <w:lang w:val="ro-RO"/>
            </w:rPr>
            <w:lastRenderedPageBreak/>
            <w:t>Întoc</w:t>
          </w:r>
          <w:r w:rsidR="00D27822" w:rsidRPr="00851033">
            <w:rPr>
              <w:rFonts w:ascii="Arial" w:hAnsi="Arial" w:cs="Arial"/>
              <w:b/>
              <w:sz w:val="24"/>
              <w:szCs w:val="24"/>
              <w:lang w:val="ro-RO"/>
            </w:rPr>
            <w:t>mit,</w:t>
          </w:r>
          <w:r w:rsidR="00D27822">
            <w:rPr>
              <w:rFonts w:ascii="Arial" w:hAnsi="Arial" w:cs="Arial"/>
              <w:b/>
              <w:sz w:val="24"/>
              <w:szCs w:val="24"/>
              <w:lang w:val="ro-RO"/>
            </w:rPr>
            <w:t xml:space="preserve">  </w:t>
          </w:r>
        </w:p>
      </w:sdtContent>
    </w:sdt>
    <w:p w:rsidR="00D27822" w:rsidRDefault="00D27822" w:rsidP="00D27822">
      <w:pPr>
        <w:rPr>
          <w:rFonts w:ascii="Arial" w:hAnsi="Arial" w:cs="Arial"/>
          <w:i/>
          <w:color w:val="808080"/>
          <w:sz w:val="24"/>
          <w:szCs w:val="24"/>
          <w:lang w:val="ro-RO"/>
        </w:rPr>
      </w:pPr>
    </w:p>
    <w:p w:rsidR="00D27822" w:rsidRPr="00A6127A" w:rsidRDefault="00D27822" w:rsidP="00D27822">
      <w:pPr>
        <w:spacing w:after="0"/>
        <w:rPr>
          <w:rFonts w:ascii="Arial" w:hAnsi="Arial" w:cs="Arial"/>
          <w:color w:val="808080"/>
          <w:sz w:val="24"/>
          <w:szCs w:val="24"/>
          <w:lang w:val="ro-RO"/>
        </w:rPr>
      </w:pPr>
    </w:p>
    <w:sectPr w:rsidR="00D27822" w:rsidRPr="00A6127A" w:rsidSect="00D27822">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36" w:rsidRDefault="001A7336" w:rsidP="002C4810">
      <w:pPr>
        <w:spacing w:after="0" w:line="240" w:lineRule="auto"/>
      </w:pPr>
      <w:r>
        <w:separator/>
      </w:r>
    </w:p>
  </w:endnote>
  <w:endnote w:type="continuationSeparator" w:id="0">
    <w:p w:rsidR="001A7336" w:rsidRDefault="001A7336" w:rsidP="002C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1A7336" w:rsidRPr="00ED7D75" w:rsidRDefault="001A7336" w:rsidP="00D27822">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1A7336" w:rsidRPr="00ED7D75" w:rsidRDefault="001A7336" w:rsidP="00D2782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1A7336" w:rsidRPr="00A50C45" w:rsidRDefault="001A7336" w:rsidP="00D2782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1A7336" w:rsidRDefault="001A7336" w:rsidP="00D27822">
        <w:pPr>
          <w:pStyle w:val="Footer"/>
          <w:jc w:val="center"/>
        </w:pPr>
        <w:r>
          <w:t xml:space="preserve"> </w:t>
        </w:r>
        <w:fldSimple w:instr=" PAGE   \* MERGEFORMAT ">
          <w:r w:rsidR="00E61B79">
            <w:rPr>
              <w:noProof/>
            </w:rPr>
            <w:t>15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1A7336" w:rsidRPr="00ED7D75" w:rsidRDefault="001A7336" w:rsidP="00D27822">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1A7336" w:rsidRPr="00ED7D75" w:rsidRDefault="001A7336" w:rsidP="00D2782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1A7336" w:rsidRPr="00A50C45" w:rsidRDefault="001A7336" w:rsidP="00D2782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36" w:rsidRDefault="001A7336" w:rsidP="002C4810">
      <w:pPr>
        <w:spacing w:after="0" w:line="240" w:lineRule="auto"/>
      </w:pPr>
      <w:r>
        <w:separator/>
      </w:r>
    </w:p>
  </w:footnote>
  <w:footnote w:type="continuationSeparator" w:id="0">
    <w:p w:rsidR="001A7336" w:rsidRDefault="001A7336" w:rsidP="002C4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36" w:rsidRPr="00DC47F7" w:rsidRDefault="001A7336" w:rsidP="00D27822">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F5253" w:rsidRPr="00AF525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7640105"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A7336" w:rsidRPr="00DC47F7" w:rsidRDefault="00AF5253" w:rsidP="00D27822">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1A7336" w:rsidRPr="00DC47F7">
          <w:rPr>
            <w:rFonts w:ascii="Arial" w:hAnsi="Arial" w:cs="Arial"/>
            <w:b/>
            <w:color w:val="00214E"/>
            <w:sz w:val="36"/>
            <w:szCs w:val="36"/>
            <w:lang w:val="ro-RO"/>
          </w:rPr>
          <w:t>Agenția Națională pentru Protecția Mediului</w:t>
        </w:r>
      </w:sdtContent>
    </w:sdt>
  </w:p>
  <w:p w:rsidR="001A7336" w:rsidRDefault="001A7336" w:rsidP="00D27822">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93F78"/>
    <w:multiLevelType w:val="hybridMultilevel"/>
    <w:tmpl w:val="2EF25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64482C"/>
    <w:multiLevelType w:val="hybridMultilevel"/>
    <w:tmpl w:val="024EB7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fH0fiDkgxM4K14eJuYhTGxXH3lk=" w:salt="N0thAcnuee9HtUXejNHKy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C4810"/>
    <w:rsid w:val="000416A8"/>
    <w:rsid w:val="001A7336"/>
    <w:rsid w:val="00280EE6"/>
    <w:rsid w:val="00291222"/>
    <w:rsid w:val="002A7EF7"/>
    <w:rsid w:val="002C4810"/>
    <w:rsid w:val="002F4AF9"/>
    <w:rsid w:val="00317771"/>
    <w:rsid w:val="003E4C56"/>
    <w:rsid w:val="00443F1A"/>
    <w:rsid w:val="00476DD3"/>
    <w:rsid w:val="004E129E"/>
    <w:rsid w:val="00625BE9"/>
    <w:rsid w:val="006E6D22"/>
    <w:rsid w:val="00707262"/>
    <w:rsid w:val="00742D28"/>
    <w:rsid w:val="0077597F"/>
    <w:rsid w:val="00783E97"/>
    <w:rsid w:val="00870CA0"/>
    <w:rsid w:val="008E12F7"/>
    <w:rsid w:val="00911BAF"/>
    <w:rsid w:val="00913629"/>
    <w:rsid w:val="009722AC"/>
    <w:rsid w:val="00974018"/>
    <w:rsid w:val="00991327"/>
    <w:rsid w:val="00992DDE"/>
    <w:rsid w:val="009B6517"/>
    <w:rsid w:val="00A30B13"/>
    <w:rsid w:val="00A3524E"/>
    <w:rsid w:val="00A54306"/>
    <w:rsid w:val="00A5509D"/>
    <w:rsid w:val="00AA4973"/>
    <w:rsid w:val="00AF5253"/>
    <w:rsid w:val="00B00FB6"/>
    <w:rsid w:val="00C15289"/>
    <w:rsid w:val="00CC6D63"/>
    <w:rsid w:val="00D04BAB"/>
    <w:rsid w:val="00D27822"/>
    <w:rsid w:val="00D31CC9"/>
    <w:rsid w:val="00E22147"/>
    <w:rsid w:val="00E61B79"/>
    <w:rsid w:val="00E7662B"/>
    <w:rsid w:val="00FF65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semiHidden/>
    <w:unhideWhenUsed/>
    <w:rsid w:val="00CC6D63"/>
    <w:pPr>
      <w:spacing w:after="120"/>
    </w:pPr>
    <w:rPr>
      <w:sz w:val="16"/>
      <w:szCs w:val="16"/>
    </w:rPr>
  </w:style>
  <w:style w:type="character" w:customStyle="1" w:styleId="BodyText3Char">
    <w:name w:val="Body Text 3 Char"/>
    <w:basedOn w:val="DefaultParagraphFont"/>
    <w:link w:val="BodyText3"/>
    <w:uiPriority w:val="99"/>
    <w:semiHidden/>
    <w:rsid w:val="00CC6D63"/>
    <w:rPr>
      <w:sz w:val="16"/>
      <w:szCs w:val="16"/>
    </w:rPr>
  </w:style>
  <w:style w:type="paragraph" w:customStyle="1" w:styleId="StyleHidden">
    <w:name w:val="StyleHidden"/>
    <w:basedOn w:val="Normal"/>
    <w:link w:val="StyleHiddenChar"/>
    <w:rsid w:val="004E129E"/>
    <w:pPr>
      <w:spacing w:after="120" w:line="240" w:lineRule="auto"/>
    </w:pPr>
    <w:rPr>
      <w:rFonts w:ascii="Arial" w:hAnsi="Arial" w:cs="Arial"/>
      <w:sz w:val="2"/>
      <w:szCs w:val="24"/>
      <w:lang w:val="ro-RO"/>
    </w:rPr>
  </w:style>
  <w:style w:type="character" w:customStyle="1" w:styleId="StyleHiddenChar">
    <w:name w:val="StyleHidden Char"/>
    <w:basedOn w:val="DefaultParagraphFont"/>
    <w:link w:val="StyleHidden"/>
    <w:rsid w:val="004E129E"/>
    <w:rPr>
      <w:rFonts w:ascii="Arial" w:hAnsi="Arial" w:cs="Arial"/>
      <w:sz w:val="2"/>
      <w:szCs w:val="24"/>
      <w:lang w:val="ro-RO"/>
    </w:rPr>
  </w:style>
  <w:style w:type="paragraph" w:styleId="BodyTextIndent2">
    <w:name w:val="Body Text Indent 2"/>
    <w:basedOn w:val="Normal"/>
    <w:link w:val="BodyTextIndent2Char"/>
    <w:uiPriority w:val="99"/>
    <w:semiHidden/>
    <w:unhideWhenUsed/>
    <w:rsid w:val="00A5509D"/>
    <w:pPr>
      <w:spacing w:after="120" w:line="480" w:lineRule="auto"/>
      <w:ind w:left="360"/>
    </w:pPr>
  </w:style>
  <w:style w:type="character" w:customStyle="1" w:styleId="BodyTextIndent2Char">
    <w:name w:val="Body Text Indent 2 Char"/>
    <w:basedOn w:val="DefaultParagraphFont"/>
    <w:link w:val="BodyTextIndent2"/>
    <w:uiPriority w:val="99"/>
    <w:semiHidden/>
    <w:rsid w:val="00A5509D"/>
  </w:style>
  <w:style w:type="table" w:styleId="TableGrid">
    <w:name w:val="Table Grid"/>
    <w:basedOn w:val="TableNormal"/>
    <w:uiPriority w:val="39"/>
    <w:rsid w:val="0077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D2C7C3C35574446984E636B219802A4A"/>
        <w:category>
          <w:name w:val="General"/>
          <w:gallery w:val="placeholder"/>
        </w:category>
        <w:types>
          <w:type w:val="bbPlcHdr"/>
        </w:types>
        <w:behaviors>
          <w:behavior w:val="content"/>
        </w:behaviors>
        <w:guid w:val="{A09F4313-725C-4A90-8EB1-4F56A4F02637}"/>
      </w:docPartPr>
      <w:docPartBody>
        <w:p w:rsidR="00FA3134" w:rsidRDefault="00FA3134" w:rsidP="00FA3134">
          <w:pPr>
            <w:pStyle w:val="D2C7C3C35574446984E636B219802A4A"/>
          </w:pPr>
          <w:r w:rsidRPr="00420C4E">
            <w:rPr>
              <w:rStyle w:val="PlaceholderText"/>
              <w:rFonts w:ascii="Arial" w:hAnsi="Arial" w:cs="Arial"/>
            </w:rPr>
            <w:t>....</w:t>
          </w:r>
        </w:p>
      </w:docPartBody>
    </w:docPart>
    <w:docPart>
      <w:docPartPr>
        <w:name w:val="F8E4C42A4DE641D1AB0DA9F6B96BCD07"/>
        <w:category>
          <w:name w:val="General"/>
          <w:gallery w:val="placeholder"/>
        </w:category>
        <w:types>
          <w:type w:val="bbPlcHdr"/>
        </w:types>
        <w:behaviors>
          <w:behavior w:val="content"/>
        </w:behaviors>
        <w:guid w:val="{15ECE84E-CC4C-41F4-B846-DAA6BF23E8DB}"/>
      </w:docPartPr>
      <w:docPartBody>
        <w:p w:rsidR="00966645" w:rsidRDefault="00966645" w:rsidP="00966645">
          <w:pPr>
            <w:pStyle w:val="F8E4C42A4DE641D1AB0DA9F6B96BCD07"/>
          </w:pPr>
          <w:r w:rsidRPr="00424D7E">
            <w:rPr>
              <w:rStyle w:val="PlaceholderText"/>
              <w:rFonts w:ascii="Arial" w:hAnsi="Arial" w:cs="Arial"/>
            </w:rPr>
            <w:t>....</w:t>
          </w:r>
        </w:p>
      </w:docPartBody>
    </w:docPart>
    <w:docPart>
      <w:docPartPr>
        <w:name w:val="5B66249E9BB04298B4D623AAF9512C7D"/>
        <w:category>
          <w:name w:val="General"/>
          <w:gallery w:val="placeholder"/>
        </w:category>
        <w:types>
          <w:type w:val="bbPlcHdr"/>
        </w:types>
        <w:behaviors>
          <w:behavior w:val="content"/>
        </w:behaviors>
        <w:guid w:val="{15F5294E-74D7-4690-B0AA-DEC21804DA9C}"/>
      </w:docPartPr>
      <w:docPartBody>
        <w:p w:rsidR="00966645" w:rsidRDefault="00966645" w:rsidP="00966645">
          <w:pPr>
            <w:pStyle w:val="5B66249E9BB04298B4D623AAF9512C7D"/>
          </w:pPr>
          <w:r w:rsidRPr="00424D7E">
            <w:rPr>
              <w:rStyle w:val="PlaceholderText"/>
              <w:rFonts w:ascii="Arial" w:hAnsi="Arial" w:cs="Arial"/>
            </w:rPr>
            <w:t>....</w:t>
          </w:r>
        </w:p>
      </w:docPartBody>
    </w:docPart>
    <w:docPart>
      <w:docPartPr>
        <w:name w:val="7D18E6E5482A43268DA43C0FF8A80B5F"/>
        <w:category>
          <w:name w:val="General"/>
          <w:gallery w:val="placeholder"/>
        </w:category>
        <w:types>
          <w:type w:val="bbPlcHdr"/>
        </w:types>
        <w:behaviors>
          <w:behavior w:val="content"/>
        </w:behaviors>
        <w:guid w:val="{3BFCBEA8-B156-4D9F-8711-E52CBADAA4DF}"/>
      </w:docPartPr>
      <w:docPartBody>
        <w:p w:rsidR="00966645" w:rsidRDefault="00966645" w:rsidP="00966645">
          <w:pPr>
            <w:pStyle w:val="7D18E6E5482A43268DA43C0FF8A80B5F"/>
          </w:pPr>
          <w:r w:rsidRPr="00424D7E">
            <w:rPr>
              <w:rStyle w:val="PlaceholderText"/>
              <w:rFonts w:ascii="Arial" w:hAnsi="Arial" w:cs="Arial"/>
            </w:rPr>
            <w:t>....</w:t>
          </w:r>
        </w:p>
      </w:docPartBody>
    </w:docPart>
    <w:docPart>
      <w:docPartPr>
        <w:name w:val="6650AB8061EE45178691196AC21C1EE9"/>
        <w:category>
          <w:name w:val="General"/>
          <w:gallery w:val="placeholder"/>
        </w:category>
        <w:types>
          <w:type w:val="bbPlcHdr"/>
        </w:types>
        <w:behaviors>
          <w:behavior w:val="content"/>
        </w:behaviors>
        <w:guid w:val="{1BF0E09B-E763-4B1A-9C9A-1AC859C347B7}"/>
      </w:docPartPr>
      <w:docPartBody>
        <w:p w:rsidR="00966645" w:rsidRDefault="00966645" w:rsidP="00966645">
          <w:pPr>
            <w:pStyle w:val="6650AB8061EE45178691196AC21C1EE9"/>
          </w:pPr>
          <w:r w:rsidRPr="00424D7E">
            <w:rPr>
              <w:rStyle w:val="PlaceholderText"/>
              <w:rFonts w:ascii="Arial" w:hAnsi="Arial" w:cs="Arial"/>
            </w:rPr>
            <w:t>....</w:t>
          </w:r>
        </w:p>
      </w:docPartBody>
    </w:docPart>
    <w:docPart>
      <w:docPartPr>
        <w:name w:val="63B832C1C8CD44A8917B60BAC14007B6"/>
        <w:category>
          <w:name w:val="General"/>
          <w:gallery w:val="placeholder"/>
        </w:category>
        <w:types>
          <w:type w:val="bbPlcHdr"/>
        </w:types>
        <w:behaviors>
          <w:behavior w:val="content"/>
        </w:behaviors>
        <w:guid w:val="{AED15537-7C52-4AAC-8D92-15FA587C2073}"/>
      </w:docPartPr>
      <w:docPartBody>
        <w:p w:rsidR="00966645" w:rsidRDefault="00966645" w:rsidP="00966645">
          <w:pPr>
            <w:pStyle w:val="63B832C1C8CD44A8917B60BAC14007B6"/>
          </w:pPr>
          <w:r w:rsidRPr="00424D7E">
            <w:rPr>
              <w:rStyle w:val="PlaceholderText"/>
              <w:rFonts w:ascii="Arial" w:hAnsi="Arial" w:cs="Arial"/>
            </w:rPr>
            <w:t>....</w:t>
          </w:r>
        </w:p>
      </w:docPartBody>
    </w:docPart>
    <w:docPart>
      <w:docPartPr>
        <w:name w:val="7FA7CCCC61374170A0E51031EBA62B41"/>
        <w:category>
          <w:name w:val="General"/>
          <w:gallery w:val="placeholder"/>
        </w:category>
        <w:types>
          <w:type w:val="bbPlcHdr"/>
        </w:types>
        <w:behaviors>
          <w:behavior w:val="content"/>
        </w:behaviors>
        <w:guid w:val="{3FBC2507-F193-496C-AC3F-AE82517FE0BC}"/>
      </w:docPartPr>
      <w:docPartBody>
        <w:p w:rsidR="00966645" w:rsidRDefault="00966645" w:rsidP="00966645">
          <w:pPr>
            <w:pStyle w:val="7FA7CCCC61374170A0E51031EBA62B41"/>
          </w:pPr>
          <w:r w:rsidRPr="00424D7E">
            <w:rPr>
              <w:rStyle w:val="PlaceholderText"/>
              <w:rFonts w:ascii="Arial" w:hAnsi="Arial" w:cs="Arial"/>
            </w:rPr>
            <w:t>....</w:t>
          </w:r>
        </w:p>
      </w:docPartBody>
    </w:docPart>
    <w:docPart>
      <w:docPartPr>
        <w:name w:val="88EB6EC67186474587AEDFDA3F35E038"/>
        <w:category>
          <w:name w:val="General"/>
          <w:gallery w:val="placeholder"/>
        </w:category>
        <w:types>
          <w:type w:val="bbPlcHdr"/>
        </w:types>
        <w:behaviors>
          <w:behavior w:val="content"/>
        </w:behaviors>
        <w:guid w:val="{4D797FAD-5F65-4EEE-946A-715F14045561}"/>
      </w:docPartPr>
      <w:docPartBody>
        <w:p w:rsidR="00966645" w:rsidRDefault="00966645" w:rsidP="00966645">
          <w:pPr>
            <w:pStyle w:val="88EB6EC67186474587AEDFDA3F35E038"/>
          </w:pPr>
          <w:r w:rsidRPr="00424D7E">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7081E"/>
    <w:rsid w:val="000802F9"/>
    <w:rsid w:val="000C18FD"/>
    <w:rsid w:val="000C5F42"/>
    <w:rsid w:val="000E02CA"/>
    <w:rsid w:val="000E2F1F"/>
    <w:rsid w:val="00110316"/>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2F60A5"/>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66645"/>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3134"/>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316"/>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2C7C3C35574446984E636B219802A4A">
    <w:name w:val="D2C7C3C35574446984E636B219802A4A"/>
    <w:rsid w:val="00FA3134"/>
    <w:pPr>
      <w:spacing w:after="200" w:line="276" w:lineRule="auto"/>
    </w:pPr>
    <w:rPr>
      <w:lang w:val="ro-RO" w:eastAsia="ro-RO"/>
    </w:rPr>
  </w:style>
  <w:style w:type="paragraph" w:customStyle="1" w:styleId="F8E4C42A4DE641D1AB0DA9F6B96BCD07">
    <w:name w:val="F8E4C42A4DE641D1AB0DA9F6B96BCD07"/>
    <w:rsid w:val="00966645"/>
    <w:pPr>
      <w:spacing w:after="200" w:line="276" w:lineRule="auto"/>
    </w:pPr>
    <w:rPr>
      <w:lang w:val="ro-RO" w:eastAsia="ro-RO"/>
    </w:rPr>
  </w:style>
  <w:style w:type="paragraph" w:customStyle="1" w:styleId="5B66249E9BB04298B4D623AAF9512C7D">
    <w:name w:val="5B66249E9BB04298B4D623AAF9512C7D"/>
    <w:rsid w:val="00966645"/>
    <w:pPr>
      <w:spacing w:after="200" w:line="276" w:lineRule="auto"/>
    </w:pPr>
    <w:rPr>
      <w:lang w:val="ro-RO" w:eastAsia="ro-RO"/>
    </w:rPr>
  </w:style>
  <w:style w:type="paragraph" w:customStyle="1" w:styleId="7D18E6E5482A43268DA43C0FF8A80B5F">
    <w:name w:val="7D18E6E5482A43268DA43C0FF8A80B5F"/>
    <w:rsid w:val="00966645"/>
    <w:pPr>
      <w:spacing w:after="200" w:line="276" w:lineRule="auto"/>
    </w:pPr>
    <w:rPr>
      <w:lang w:val="ro-RO" w:eastAsia="ro-RO"/>
    </w:rPr>
  </w:style>
  <w:style w:type="paragraph" w:customStyle="1" w:styleId="6650AB8061EE45178691196AC21C1EE9">
    <w:name w:val="6650AB8061EE45178691196AC21C1EE9"/>
    <w:rsid w:val="00966645"/>
    <w:pPr>
      <w:spacing w:after="200" w:line="276" w:lineRule="auto"/>
    </w:pPr>
    <w:rPr>
      <w:lang w:val="ro-RO" w:eastAsia="ro-RO"/>
    </w:rPr>
  </w:style>
  <w:style w:type="paragraph" w:customStyle="1" w:styleId="63B832C1C8CD44A8917B60BAC14007B6">
    <w:name w:val="63B832C1C8CD44A8917B60BAC14007B6"/>
    <w:rsid w:val="00966645"/>
    <w:pPr>
      <w:spacing w:after="200" w:line="276" w:lineRule="auto"/>
    </w:pPr>
    <w:rPr>
      <w:lang w:val="ro-RO" w:eastAsia="ro-RO"/>
    </w:rPr>
  </w:style>
  <w:style w:type="paragraph" w:customStyle="1" w:styleId="7FA7CCCC61374170A0E51031EBA62B41">
    <w:name w:val="7FA7CCCC61374170A0E51031EBA62B41"/>
    <w:rsid w:val="00966645"/>
    <w:pPr>
      <w:spacing w:after="200" w:line="276" w:lineRule="auto"/>
    </w:pPr>
    <w:rPr>
      <w:lang w:val="ro-RO" w:eastAsia="ro-RO"/>
    </w:rPr>
  </w:style>
  <w:style w:type="paragraph" w:customStyle="1" w:styleId="88EB6EC67186474587AEDFDA3F35E038">
    <w:name w:val="88EB6EC67186474587AEDFDA3F35E038"/>
    <w:rsid w:val="00966645"/>
    <w:pPr>
      <w:spacing w:after="200" w:line="276" w:lineRule="auto"/>
    </w:pPr>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ConcentratieMaximaApaSubteranaModel, SIM.Reglementari.Model, Version=1.0.0.0, Culture=neutral, PublicKeyToken=null]]">[]</value>
</file>

<file path=customXml/item11.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d8ddbd03-0b18-4b34-b52f-49d44f63b436","DetailId":"00000000-0000-0000-0000-000000000000","ActReglementareId":"56ef752a-a428-4a8f-aa9b-96b18f3f824a"},{"NrCrt":2,"DenumireRaport":"Statistica deseurilor: Chestionar 3: NAMOL – completat de operatorii ce au in gestiune statii de epurare.","FrecventaRaportare":"anual","PerioadaDepunere":"1 februarie - 15 iunie","AccesAplicatii":"Chestionar 3: NAMOL – completat de operatorii ce au in gestiune statii de epurare.","CodRol":"pcd:portal_content/Roluri_SIM/ROLE_DESEURI_MEDIUS","CodAnexa":"NAMOL","Modul":"SD","Id":"b4f812cf-9ed1-4fea-b31e-c0a2a2328db7","DetailId":"00000000-0000-0000-0000-000000000000","ActReglementareId":"56ef752a-a428-4a8f-aa9b-96b18f3f824a"},{"NrCrt":3,"DenumireRaport":"Raportare inventare locale de emisii in conformitate cu Ordinul 3.299/2012.","FrecventaRaportare":"anual","PerioadaDepunere":"15 ianuarie-15 martie","AccesAplicatii":"Inventare locale de emisii","CodRol":"pcd:portal_content/Roluri_SIM/ROLE_INVENTAR_EMISII","CodAnexa":"","Modul":"","Id":"cbb59234-23b9-4521-ad37-62ec5d997e7d","DetailId":"00000000-0000-0000-0000-000000000000","ActReglementareId":"56ef752a-a428-4a8f-aa9b-96b18f3f824a"}]</value>
</file>

<file path=customXml/item12.xml><?xml version="1.0" encoding="utf-8"?><value xmlns="System.Collections.Generic.List`1[[SIM.Reglementari.Model.Entities.DeseuriStocateModel, SIM.Reglementari.Model, Version=1.0.0.0, Culture=neutral, PublicKeyToken=null]]">[]</value>
</file>

<file path=customXml/item13.xml><?xml version="1.0" encoding="utf-8"?><value xmlns="System.Collections.Generic.List`1[[SIM.Reglementari.Model.Entities.MonitorizareApaSubteranaModel, SIM.Reglementari.Model, Version=1.0.0.0, Culture=neutral, PublicKeyToken=null]]">[]</value>
</file>

<file path=customXml/item14.xml><?xml version="1.0" encoding="utf-8"?><value xmlns="System.Collections.Generic.List`1[[SIM.Reglementari.Model.Entities.ConcentratieMaximaApaModel, SIM.Reglementari.Model, Version=1.0.0.0, Culture=neutral, PublicKeyToken=null]]">[]</value>
</file>

<file path=customXml/item15.xml><?xml version="1.0" encoding="utf-8"?><value xmlns="System.Collections.Generic.List`1[[SIM.Reglementari.Model.Entities.ProduseModel, SIM.Reglementari.Model, Version=1.0.0.0, Culture=neutral, PublicKeyToken=null]]">[]</value>
</file>

<file path=customXml/item16.xml><?xml version="1.0" encoding="utf-8"?><value xmlns="System.Collections.Generic.List`1[[SIM.Reglementari.Model.Entities.MonitorizareApaModel, SIM.Reglementari.Model, Version=1.0.0.0, Culture=neutral, PublicKeyToken=null]]">[]</value>
</file>

<file path=customXml/item17.xml><?xml version="1.0" encoding="utf-8"?><value xmlns="System.Collections.Generic.List`1[[SIM.Reglementari.Model.Entities.RevizuiriModel, SIM.Reglementari.Model, Version=1.0.0.0, Culture=neutral, PublicKeyToken=null]]">[]</value>
</file>

<file path=customXml/item18.xml><?xml version="1.0" encoding="utf-8"?><value xmlns="System.Collections.Generic.List`1[[SIM.Reglementari.Model.Entities.CosuriModel, SIM.Reglementari.Model, Version=1.0.0.0, Culture=neutral, PublicKeyToken=null]]">[]</value>
</file>

<file path=customXml/item19.xml><?xml version="1.0" encoding="utf-8"?><value xmlns="System.Collections.Generic.List`1[[SIM.Reglementari.Model.Entities.PericoleAccidenteMajoreModel, SIM.Reglementari.Model, Version=1.0.0.0, Culture=neutral, PublicKeyToken=null]]">[]</value>
</file>

<file path=customXml/item2.xml><?xml version="1.0" encoding="utf-8"?><value xmlns="System.Collections.Generic.List`1[[SIM.Reglementari.Model.Entities.DeseuriColectateModel, SIM.Reglementari.Model, Version=1.0.0.0, Culture=neutral, PublicKeyToken=null]]">[]</value>
</file>

<file path=customXml/item20.xml><?xml version="1.0" encoding="utf-8"?><value xmlns="System.Collections.Generic.List`1[[SIM.Reglementari.Model.Entities.CodActivitateModel, SIM.Reglementari.Model, Version=1.0.0.0, Culture=neutral, PublicKeyToken=null]]">[{"CodRev2":"4730","DenumireRev2":"Comert cu amanuntul al carburantilor pentru autovehicule în magazine specializate","IdRev2":2412,"PozitieRev1":"256","CodRev1":"5050","DenumireRev1":"Comert cu amanuntul al carburantilor pentru autovehicule","IdRev1":456,"CodNfr":null,"IdNfr":null,"CodSnap":null,"IdSnap":null,"Id":"d43dcf82-a0d1-46c1-977a-73e6b8370377","DetailId":"00000000-0000-0000-0000-000000000000","ActReglementareId":"56ef752a-a428-4a8f-aa9b-96b18f3f824a"}]</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PretratareApeModel, SIM.Reglementari.Model, Version=1.0.0.0, Culture=neutral, PublicKeyToken=null]]">[{"Denumire":"Pretratare ape industriale în amplasament","Valoare":"NU","Id":"d531e63e-76ee-4ba2-964e-334fa436ebde","DetailId":"00000000-0000-0000-0000-000000000000","ActReglementareId":"56ef752a-a428-4a8f-aa9b-96b18f3f824a"},{"Denumire":"Detalii","Valoare":"","Id":"a843f1d3-5691-4bb4-9a74-5ac60c314bb3","DetailId":"00000000-0000-0000-0000-000000000000","ActReglementareId":"56ef752a-a428-4a8f-aa9b-96b18f3f824a"}]</value>
</file>

<file path=customXml/item23.xml><?xml version="1.0" encoding="utf-8"?><value xmlns="System.Collections.Generic.List`1[[SIM.Reglementari.Model.Entities.CentralaTermicaModel, SIM.Reglementari.Model, Version=1.0.0.0, Culture=neutral, PublicKeyToken=null]]">[]</value>
</file>

<file path=customXml/item24.xml><?xml version="1.0" encoding="utf-8"?><value xmlns="System.Collections.Generic.List`1[[SIM.Reglementari.Model.Entities.SubstantePericuloaseModel, SIM.Reglementari.Model, Version=1.0.0.0, Culture=neutral, PublicKeyToken=null]]">[]</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DeseuriProduseModel, SIM.Reglementari.Model, Version=1.0.0.0, Culture=neutral, PublicKeyToken=null]]">[{"CodDeseu":"20 03 01","Deseu":"deseuri municipale amestecate","DeseuId":944,"SursaGeneratoare":"angajati si clienti","Cantitate":100.0,"UnitateMasuraId":138,"UnitateMasura":"Kilogram/an","TipOperatiuneId":2,"TipOperatiune":"Eliminare","CodOperatiune":"D 5","DenumireOperatiune":"Depozitarea in depozite special amenajate (de exemplu, dispunerea in celule etanse separate, care sunt acoperite si izolate unele fata de celelalte si fata de mediu si altele asemenea)","OperatiuneId":5,"Id":"a88f407a-d2fc-485d-8f86-6cde757425f0","DetailId":"00000000-0000-0000-0000-000000000000","ActReglementareId":"56ef752a-a428-4a8f-aa9b-96b18f3f824a"},{"CodDeseu":"05 01 03*","Deseu":"slamuri din rezervoare","DeseuId":120,"SursaGeneratoare":"decolmatare rezervoare","Cantitate":4.0,"UnitateMasuraId":138,"UnitateMasura":"Kilogram/an","TipOperatiuneId":2,"TipOperatiune":"Eliminare","CodOperatiune":"D 5","DenumireOperatiune":"Depozitarea in depozite special amenajate (de exemplu, dispunerea in celule etanse separate, care sunt acoperite si izolate unele fata de celelalte si fata de mediu si altele asemenea)","OperatiuneId":5,"Id":"ad41286f-246a-4e9c-ae8a-b3bdc195bd65","DetailId":"00000000-0000-0000-0000-000000000000","ActReglementareId":"56ef752a-a428-4a8f-aa9b-96b18f3f824a"},{"CodDeseu":"13 05 02*","Deseu":"namoluri de la separatoarele ulei/apa","DeseuId":618,"SursaGeneratoare":"decolmatare separatoare","Cantitate":5.0,"UnitateMasuraId":138,"UnitateMasura":"Kilogram/an","TipOperatiuneId":2,"TipOperatiune":"Eliminare","CodOperatiune":"D 5","DenumireOperatiune":"Depozitarea in depozite special amenajate (de exemplu, dispunerea in celule etanse separate, care sunt acoperite si izolate unele fata de celelalte si fata de mediu si altele asemenea)","OperatiuneId":5,"Id":"8cbd2562-2217-4b88-ac39-808d3d905a0f","DetailId":"00000000-0000-0000-0000-000000000000","ActReglementareId":"56ef752a-a428-4a8f-aa9b-96b18f3f824a"}]</value>
</file>

<file path=customXml/item27.xml><?xml version="1.0" encoding="utf-8"?><value xmlns="System.Collections.Generic.List`1[[SIM.Reglementari.Model.Entities.ValoriAdmiseSolModel, SIM.Reglementari.Model, Version=1.0.0.0, Culture=neutral, PublicKeyToken=null]]">[]</value>
</file>

<file path=customXml/item28.xml><?xml version="1.0" encoding="utf-8"?><value xmlns="System.Collections.Generic.List`1[[SIM.Reglementari.Model.Entities.ValoriLimitaAerNormaleModel, SIM.Reglementari.Model, Version=1.0.0.0, Culture=neutral, PublicKeyToken=null]]">[]</value>
</file>

<file path=customXml/item29.xml><?xml version="1.0" encoding="utf-8"?><value xmlns="System.Collections.Generic.List`1[[SIM.Reglementari.Model.Entities.CapacitateMaximaProiectataModel, SIM.Reglementari.Model, Version=1.0.0.0, Culture=neutral, PublicKeyToken=null]]">[{"CodRev2":"4730","IdRev2":"d43dcf82-a0d1-46c1-977a-73e6b8370377","InstalatieUtilaj":"Comert benzina","CapacitateMaximaProiectata":500.0,"UnitateMasuraId":133,"UnitateMasura":"Metri cubi/an","Id":"831abacc-e8cd-4828-a84e-5d875c3a2ed7","DetailId":"00000000-0000-0000-0000-000000000000","ActReglementareId":"56ef752a-a428-4a8f-aa9b-96b18f3f824a"},{"CodRev2":"4730","IdRev2":"d43dcf82-a0d1-46c1-977a-73e6b8370377","InstalatieUtilaj":"Comert motorina","CapacitateMaximaProiectata":1000.0,"UnitateMasuraId":133,"UnitateMasura":"Metri cubi/an","Id":"8d9eee4c-f08d-4a59-a5e4-a8b0aa2efe6f","DetailId":"00000000-0000-0000-0000-000000000000","ActReglementareId":"56ef752a-a428-4a8f-aa9b-96b18f3f824a"},{"CodRev2":"4730","IdRev2":"d43dcf82-a0d1-46c1-977a-73e6b8370377","InstalatieUtilaj":"Comert GPL","CapacitateMaximaProiectata":2000.0,"UnitateMasuraId":133,"UnitateMasura":"Metri cubi/an","Id":"601ebed0-a9ce-451e-8828-0f0942cc9362","DetailId":"00000000-0000-0000-0000-000000000000","ActReglementareId":"56ef752a-a428-4a8f-aa9b-96b18f3f824a"}]</value>
</file>

<file path=customXml/item3.xml><?xml version="1.0" encoding="utf-8"?><value xmlns="System.Collections.Generic.List`1[[SIM.Reglementari.Model.Entities.SistemeSigurantaModel, SIM.Reglementari.Model, Version=1.0.0.0, Culture=neutral, PublicKeyToken=null]]">[]</value>
</file>

<file path=customXml/item30.xml><?xml version="1.0" encoding="utf-8"?><value xmlns="System.Collections.Generic.List`1[[SIM.Reglementari.Model.Entities.TratareApeModel, SIM.Reglementari.Model, Version=1.0.0.0, Culture=neutral, PublicKeyToken=null]]">[{"Denumire":"Tratare ape industriale în amplasament","Valoare":"NU","Id":"9aac848c-bf60-49d3-8d5a-37c34a69d66f","DetailId":"00000000-0000-0000-0000-000000000000","ActReglementareId":"56ef752a-a428-4a8f-aa9b-96b18f3f824a"}]</value>
</file>

<file path=customXml/item31.xml><?xml version="1.0" encoding="utf-8"?><value xmlns="System.Collections.Generic.List`1[[SIM.Reglementari.Model.Entities.AlteActivitatiModel, SIM.Reglementari.Model, Version=1.0.0.0, Culture=neutral, PublicKeyToken=null]]">[{"CodCaen":"4711","CodCaenId":2401,"DenumireActivitate":"Comert cu amanuntul în magazine nespecializate, cu vânzare predominanta de produse alimentare,  bauturi si tutun","Id":"c412c15e-9a4b-4c3c-b6dc-87fbb1f6b27e","DetailId":"00000000-0000-0000-0000-000000000000","ActReglementareId":"56ef752a-a428-4a8f-aa9b-96b18f3f824a"},{"CodCaen":"4719","CodCaenId":2402,"DenumireActivitate":"Comert cu amanuntul în magazine nespecializate, cu vânzare predominanta de produse nealimentare","Id":"985e4871-b15d-4d7f-b853-761612e74132","DetailId":"00000000-0000-0000-0000-000000000000","ActReglementareId":"56ef752a-a428-4a8f-aa9b-96b18f3f824a"}]</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56ef752a-a428-4a8f-aa9b-96b18f3f824a","Numar":null,"Data":null,"NumarActReglementareInitial":null,"DataActReglementareInitial":null,"DataInceput":null,"DataSfarsit":null,"Durata":null,"PunctLucruId":371975.0,"TipActId":1.0,"NumarCerere":null,"DataCerere":null,"NumarCerereScriptic":"6421","DataCerereScriptic":"2015-09-17T00:00:00","CodFiscal":null,"SordId":"(99BA7164-CA57-4622-48D6-A8C7EEE7AC2A)","SablonSordId":"(738F7EB3-80B4-CBEA-D1C3-EA3241074D8D)","DosarSordId":"3149070","LatitudineWgs84":null,"LongitudineWgs84":null,"LatitudineStereo70":null,"LongitudineStereo70":null,"NumarAutorizatieGospodarireApe":null,"DataAutorizatieGospodarireApe":null,"DurataAutorizatieGospodarireApe":null,"Aba":null,"Sga":null,"AdresaSediuSocial":"mun.Bucuresti, Sector 1, str.Barlogeni, nr.61","AdresaPunctLucru":"mun.Urziceni, DN 2A, Km 55, jud.Ialomita","DenumireObiectiv":null,"DomeniuActivitate":null,"DomeniuSpecific":null,"ApmEmitere":null,"ApmRaportare":null,"AnpmApm":"APM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
<value xmlns="TableDependencies">[{"ParentGridId":"CodActivitateModel","ChildGridId":"CapacitateMaximaProiectataModel","ParentRowGuid":"d43dcf82-a0d1-46c1-977a-73e6b8370377","ChildRowGuid":"831abacc-e8cd-4828-a84e-5d875c3a2ed7"}]</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UtilitatiModel, SIM.Reglementari.Model, Version=1.0.0.0, Culture=neutral, PublicKeyToken=null]]">[{"TipUtilitateId":1,"TipUtilitate":"Apa","Descriere":"Sursa: subterana proprie","Cantitate":0.810,"UnitateMasuraId":134,"UnitateMasura":"Mii Metri cubi/an","Id":"cbb8e01c-7c39-4081-ad01-cca9e31b95f6","DetailId":"00000000-0000-0000-0000-000000000000","ActReglementareId":"56ef752a-a428-4a8f-aa9b-96b18f3f824a"},{"TipUtilitateId":2,"TipUtilitate":"Canalizare","Descriere":"Ape uzate menajere","Cantitate":2.2,"UnitateMasuraId":135,"UnitateMasura":"Metri cubi/zi","Id":"3b62477d-a744-492d-85a3-d808ca27df27","DetailId":"00000000-0000-0000-0000-000000000000","ActReglementareId":"56ef752a-a428-4a8f-aa9b-96b18f3f824a"}]</value>
</file>

<file path=customXml/item5.xml><?xml version="1.0" encoding="utf-8"?><value xmlns="System.Collections.Generic.List`1[[SIM.Reglementari.Model.Entities.MateriePrimaModel, SIM.Reglementari.Model, Version=1.0.0.0, Culture=neutral, PublicKeyToken=null]]">[{"TipMateriePrimaId":1,"TipMateriePrima":"Substanțe chimice periculoase (CAS)","ValoareLookup":"86290-81-5 - Gasoline; ","ValoareLookupHidden":"3935","Incadrare":"Combustibili","IncadrareHiddenIds":"3","Cantitate":500.0,"UnitateMasuraId":133,"UnitateMasura":"Metri cubi/an","ModAmbalare":"Substanta","DestinatieUtilizare":"Comercializare","ModDepozitare":"Rezervor cilindric orizontal","Periculozitate":"Da","Id":"c3f2d922-97f2-4608-818b-392c2ab71cad","DetailId":"00000000-0000-0000-0000-000000000000","ActReglementareId":"56ef752a-a428-4a8f-aa9b-96b18f3f824a"},{"TipMateriePrimaId":1,"TipMateriePrima":"Substanțe chimice periculoase (CAS)","ValoareLookup":"68334-30-5 - Fuels, diesel; ","ValoareLookupHidden":"3781","Incadrare":"Combustibili","IncadrareHiddenIds":"3","Cantitate":1000.0,"UnitateMasuraId":133,"UnitateMasura":"Metri cubi/an","ModAmbalare":"Substanta","DestinatieUtilizare":"Comercializare","ModDepozitare":"Rezervor cilindric orizontal","Periculozitate":"Da","Id":"88f5f5cd-2dc9-4a99-a4bb-3f73e2d15b3e","DetailId":"00000000-0000-0000-0000-000000000000","ActReglementareId":"56ef752a-a428-4a8f-aa9b-96b18f3f824a"},{"TipMateriePrimaId":1,"TipMateriePrima":"Substanțe chimice periculoase (CAS)","ValoareLookup":"68606-25-7 - Hydrocarbons, C2-4; ","ValoareLookupHidden":"3651","Incadrare":"Combustibili","IncadrareHiddenIds":"3","Cantitate":2000.0,"UnitateMasuraId":133,"UnitateMasura":"Metri cubi/an","ModAmbalare":"Hidrocarburi lichide","DestinatieUtilizare":"Comercializare","ModDepozitare":"Rezervor metalic","Periculozitate":"Da","Id":"0c92a6d1-c842-4b13-b03d-be48678016fa","DetailId":"00000000-0000-0000-0000-000000000000","ActReglementareId":"56ef752a-a428-4a8f-aa9b-96b18f3f824a"},{"TipMateriePrimaId":1,"TipMateriePrima":"Substanțe chimice periculoase (CAS)","ValoareLookup":"101316-69-2 - Lubricating oils (petroleum), C ","ValoareLookupHidden":"4084","Incadrare":"Materie auxiliară","IncadrareHiddenIds":"2","Cantitate":100.0,"UnitateMasuraId":133,"UnitateMasura":"Metri cubi/an","ModAmbalare":"Lubrifiant","DestinatieUtilizare":"Comercializare","ModDepozitare":"Incinta magazin","Periculozitate":"Nu","Id":"c0060d70-08e2-4563-9798-81c525d5b1d9","DetailId":"00000000-0000-0000-0000-000000000000","ActReglementareId":"56ef752a-a428-4a8f-aa9b-96b18f3f824a"}]</value>
</file>

<file path=customXml/item6.xml><?xml version="1.0" encoding="utf-8"?><value xmlns="System.Collections.Generic.List`1[[SIM.Reglementari.Model.Entities.MonitorizareSolModel, SIM.Reglementari.Model, Version=1.0.0.0, Culture=neutral, PublicKeyToken=null]]">[]</value>
</file>

<file path=customXml/item7.xml><?xml version="1.0" encoding="utf-8"?><value xmlns="System.Collections.Generic.List`1[[SIM.Reglementari.Model.Entities.GospodarireAmbalajeModel, SIM.Reglementari.Model, Version=1.0.0.0, Culture=neutral, PublicKeyToken=null]]">[]</value>
</file>

<file path=customXml/item8.xml><?xml version="1.0" encoding="utf-8"?><value xmlns="System.Collections.Generic.List`1[[SIM.Reglementari.Model.Entities.ValoriLimitaAerSpecialeModel, SIM.Reglementari.Model, Version=1.0.0.0, Culture=neutral, PublicKeyToken=null]]">[]</value>
</file>

<file path=customXml/item9.xml><?xml version="1.0" encoding="utf-8"?><value xmlns="System.Collections.Generic.List`1[[SIM.Reglementari.Model.Entities.AlteSurseModel, SIM.Reglementari.Model, Version=1.0.0.0, Culture=neutral, PublicKeyToken=null]]">[]</value>
</file>

<file path=customXml/itemProps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1.xml><?xml version="1.0" encoding="utf-8"?>
<ds:datastoreItem xmlns:ds="http://schemas.openxmlformats.org/officeDocument/2006/customXml" ds:itemID="{73D394A5-9B42-46FC-8C5B-89E78400C0A2}">
  <ds:schemaRefs>
    <ds:schemaRef ds:uri="System.Collections.Generic.List`1[[SIM.Reglementari.Model.Entities.ObligatiiRaportareModel, SIM.Reglementari.Model, Version=1.0.0.0, Culture=neutral, PublicKeyToken=null]]"/>
  </ds:schemaRefs>
</ds:datastoreItem>
</file>

<file path=customXml/itemProps1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1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5.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6.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8.xml><?xml version="1.0" encoding="utf-8"?>
<ds:datastoreItem xmlns:ds="http://schemas.openxmlformats.org/officeDocument/2006/customXml" ds:itemID="{449AA620-4F6E-40DE-9969-B9CDC112FCA6}">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49C1C418-AC15-42FD-9BBE-B3B9DCA64B0E}">
  <ds:schemaRefs>
    <ds:schemaRef ds:uri="System.Collections.Generic.List`1[[SIM.Reglementari.Model.Entities.PericoleAccidenteMajoreModel, SIM.Reglementari.Model, Version=1.0.0.0, Culture=neutral, PublicKeyToken=null]]"/>
  </ds:schemaRefs>
</ds:datastoreItem>
</file>

<file path=customXml/itemProps2.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0.xml><?xml version="1.0" encoding="utf-8"?>
<ds:datastoreItem xmlns:ds="http://schemas.openxmlformats.org/officeDocument/2006/customXml" ds:itemID="{1CED9B2E-0894-48FA-8A44-2E8FA389A784}">
  <ds:schemaRefs>
    <ds:schemaRef ds:uri="System.Collections.Generic.List`1[[SIM.Reglementari.Model.Entities.CodActivitateModel, SIM.Reglementari.Model, Version=1.0.0.0, Culture=neutral, PublicKeyToken=null]]"/>
  </ds:schemaRefs>
</ds:datastoreItem>
</file>

<file path=customXml/itemProps2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60145B6C-80A3-4E41-9778-1718A4D8F874}">
  <ds:schemaRefs>
    <ds:schemaRef ds:uri="System.Collections.Generic.List`1[[SIM.Reglementari.Model.Entities.PretratareApeModel, SIM.Reglementari.Model, Version=1.0.0.0, Culture=neutral, PublicKeyToken=null]]"/>
  </ds:schemaRefs>
</ds:datastoreItem>
</file>

<file path=customXml/itemProps23.xml><?xml version="1.0" encoding="utf-8"?>
<ds:datastoreItem xmlns:ds="http://schemas.openxmlformats.org/officeDocument/2006/customXml" ds:itemID="{30325A22-B6CC-4E2F-A79D-1B8387D42932}">
  <ds:schemaRefs>
    <ds:schemaRef ds:uri="System.Collections.Generic.List`1[[SIM.Reglementari.Model.Entities.CentralaTermicaModel, SIM.Reglementari.Model, Version=1.0.0.0, Culture=neutral, PublicKeyToken=null]]"/>
  </ds:schemaRefs>
</ds:datastoreItem>
</file>

<file path=customXml/itemProps24.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2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994216AF-8287-4FE8-B285-ED5D62C2D770}">
  <ds:schemaRefs>
    <ds:schemaRef ds:uri="System.Collections.Generic.List`1[[SIM.Reglementari.Model.Entities.DeseuriProduseModel, SIM.Reglementari.Model, Version=1.0.0.0, Culture=neutral, PublicKeyToken=null]]"/>
  </ds:schemaRefs>
</ds:datastoreItem>
</file>

<file path=customXml/itemProps2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8.xml><?xml version="1.0" encoding="utf-8"?>
<ds:datastoreItem xmlns:ds="http://schemas.openxmlformats.org/officeDocument/2006/customXml" ds:itemID="{851D28CC-FF81-4E3E-956C-B328DD2ADEC9}">
  <ds:schemaRefs>
    <ds:schemaRef ds:uri="System.Collections.Generic.List`1[[SIM.Reglementari.Model.Entities.ValoriLimitaAerNormaleModel, SIM.Reglementari.Model, Version=1.0.0.0, Culture=neutral, PublicKeyToken=null]]"/>
  </ds:schemaRefs>
</ds:datastoreItem>
</file>

<file path=customXml/itemProps29.xml><?xml version="1.0" encoding="utf-8"?>
<ds:datastoreItem xmlns:ds="http://schemas.openxmlformats.org/officeDocument/2006/customXml" ds:itemID="{166AD205-04F5-4214-9201-B206D3AB5392}">
  <ds:schemaRefs>
    <ds:schemaRef ds:uri="System.Collections.Generic.List`1[[SIM.Reglementari.Model.Entities.CapacitateMaximaProiectataModel, SIM.Reglementari.Model, Version=1.0.0.0, Culture=neutral, PublicKeyToken=null]]"/>
  </ds:schemaRefs>
</ds:datastoreItem>
</file>

<file path=customXml/itemProps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30.xml><?xml version="1.0" encoding="utf-8"?>
<ds:datastoreItem xmlns:ds="http://schemas.openxmlformats.org/officeDocument/2006/customXml" ds:itemID="{3E68B0AA-D356-420F-9727-089A8D933D3D}">
  <ds:schemaRefs>
    <ds:schemaRef ds:uri="System.Collections.Generic.List`1[[SIM.Reglementari.Model.Entities.TratareApeModel, SIM.Reglementari.Model, Version=1.0.0.0, Culture=neutral, PublicKeyToken=null]]"/>
  </ds:schemaRefs>
</ds:datastoreItem>
</file>

<file path=customXml/itemProps31.xml><?xml version="1.0" encoding="utf-8"?>
<ds:datastoreItem xmlns:ds="http://schemas.openxmlformats.org/officeDocument/2006/customXml" ds:itemID="{50C60634-4A0A-49B9-88BE-EDC205A86A2D}">
  <ds:schemaRefs>
    <ds:schemaRef ds:uri="System.Collections.Generic.List`1[[SIM.Reglementari.Model.Entities.AlteActivitatiModel, SIM.Reglementari.Model, Version=1.0.0.0, Culture=neutral, PublicKeyToken=null]]"/>
  </ds:schemaRefs>
</ds:datastoreItem>
</file>

<file path=customXml/itemProps32.xml><?xml version="1.0" encoding="utf-8"?>
<ds:datastoreItem xmlns:ds="http://schemas.openxmlformats.org/officeDocument/2006/customXml" ds:itemID="{BA02BFD7-255E-4CCE-9BE1-0B4387945357}">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A4C41E43-D0A5-4891-83A7-CB5DEF2D48D9}">
  <ds:schemaRefs>
    <ds:schemaRef ds:uri="SIM.Reglementari.Model.Entities.ActReglementareModel"/>
  </ds:schemaRefs>
</ds:datastoreItem>
</file>

<file path=customXml/itemProps34.xml><?xml version="1.0" encoding="utf-8"?>
<ds:datastoreItem xmlns:ds="http://schemas.openxmlformats.org/officeDocument/2006/customXml" ds:itemID="{E6C29B07-ACD6-438B-BE76-E4903BA55B2D}">
  <ds:schemaRefs>
    <ds:schemaRef ds:uri="TableDependencies"/>
  </ds:schemaRefs>
</ds:datastoreItem>
</file>

<file path=customXml/itemProps35.xml><?xml version="1.0" encoding="utf-8"?>
<ds:datastoreItem xmlns:ds="http://schemas.openxmlformats.org/officeDocument/2006/customXml" ds:itemID="{DBFF45C4-EE3D-42F3-893B-A8DB43D115C2}">
  <ds:schemaRefs>
    <ds:schemaRef ds:uri="http://schemas.openxmlformats.org/officeDocument/2006/bibliography"/>
  </ds:schemaRefs>
</ds:datastoreItem>
</file>

<file path=customXml/itemProps4.xml><?xml version="1.0" encoding="utf-8"?>
<ds:datastoreItem xmlns:ds="http://schemas.openxmlformats.org/officeDocument/2006/customXml" ds:itemID="{263E3029-F987-436B-B483-3F0013A60F9A}">
  <ds:schemaRefs>
    <ds:schemaRef ds:uri="System.Collections.Generic.List`1[[SIM.Reglementari.Model.Entities.UtilitatiModel, SIM.Reglementari.Model, Version=1.0.0.0, Culture=neutral, PublicKeyToken=null]]"/>
  </ds:schemaRefs>
</ds:datastoreItem>
</file>

<file path=customXml/itemProps5.xml><?xml version="1.0" encoding="utf-8"?>
<ds:datastoreItem xmlns:ds="http://schemas.openxmlformats.org/officeDocument/2006/customXml" ds:itemID="{84556C63-C87A-4D00-A6BA-342D0CABEDFB}">
  <ds:schemaRefs>
    <ds:schemaRef ds:uri="System.Collections.Generic.List`1[[SIM.Reglementari.Model.Entities.MateriePrimaModel, SIM.Reglementari.Model, Version=1.0.0.0, Culture=neutral, PublicKeyToken=null]]"/>
  </ds:schemaRefs>
</ds:datastoreItem>
</file>

<file path=customXml/itemProps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7.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9.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4083</Words>
  <Characters>23688</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stoica.sonel</cp:lastModifiedBy>
  <cp:revision>24</cp:revision>
  <dcterms:created xsi:type="dcterms:W3CDTF">2015-10-26T07:45:00Z</dcterms:created>
  <dcterms:modified xsi:type="dcterms:W3CDTF">2016-02-22T07:55:00Z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CREITA ROMEXPRES - Urziceni</vt:lpwstr>
  </property>
  <property fmtid="{D5CDD505-2E9C-101B-9397-08002B2CF9AE}" pid="5" name="VersiuneDocument">
    <vt:lpwstr>22</vt:lpwstr>
  </property>
  <property fmtid="{D5CDD505-2E9C-101B-9397-08002B2CF9AE}" pid="6" name="SordId">
    <vt:lpwstr>(99BA7164-CA57-4622-48D6-A8C7EEE7AC2A)</vt:lpwstr>
  </property>
  <property fmtid="{D5CDD505-2E9C-101B-9397-08002B2CF9AE}" pid="7" name="RuntimeGuid">
    <vt:lpwstr>3aa0b548-92a7-4355-b048-11f8d1f76205</vt:lpwstr>
  </property>
  <property fmtid="{D5CDD505-2E9C-101B-9397-08002B2CF9AE}" pid="8" name="PunctLucruId">
    <vt:lpwstr>371975</vt:lpwstr>
  </property>
  <property fmtid="{D5CDD505-2E9C-101B-9397-08002B2CF9AE}" pid="9" name="SablonSordId">
    <vt:lpwstr>(738F7EB3-80B4-CBEA-D1C3-EA3241074D8D)</vt:lpwstr>
  </property>
  <property fmtid="{D5CDD505-2E9C-101B-9397-08002B2CF9AE}" pid="10" name="DosarSordId">
    <vt:lpwstr>3149070</vt:lpwstr>
  </property>
  <property fmtid="{D5CDD505-2E9C-101B-9397-08002B2CF9AE}" pid="11" name="DosarCerereSordId">
    <vt:lpwstr>3132444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56ef752a-a428-4a8f-aa9b-96b18f3f824a</vt:lpwstr>
  </property>
  <property fmtid="{D5CDD505-2E9C-101B-9397-08002B2CF9AE}" pid="16" name="CommitRoles">
    <vt:lpwstr>false</vt:lpwstr>
  </property>
</Properties>
</file>