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F2" w:rsidRPr="009B3CF2" w:rsidRDefault="009B3CF2" w:rsidP="009B3CF2">
      <w:pPr>
        <w:jc w:val="center"/>
        <w:rPr>
          <w:rFonts w:ascii="Arial" w:eastAsia="Calibri" w:hAnsi="Arial" w:cs="Arial"/>
          <w:b/>
          <w:lang w:val="ro-RO"/>
        </w:rPr>
      </w:pPr>
    </w:p>
    <w:p w:rsidR="009B3CF2" w:rsidRPr="009B3CF2" w:rsidRDefault="009B3CF2" w:rsidP="009B3CF2">
      <w:pPr>
        <w:jc w:val="center"/>
        <w:rPr>
          <w:rFonts w:ascii="Arial" w:eastAsia="Calibri" w:hAnsi="Arial" w:cs="Arial"/>
          <w:b/>
          <w:lang w:val="ro-RO"/>
        </w:rPr>
      </w:pPr>
      <w:proofErr w:type="spellStart"/>
      <w:r w:rsidRPr="009B3CF2">
        <w:rPr>
          <w:rFonts w:ascii="Arial" w:eastAsia="Calibri" w:hAnsi="Arial" w:cs="Arial"/>
          <w:b/>
          <w:lang w:val="ro-RO"/>
        </w:rPr>
        <w:t>Anunt</w:t>
      </w:r>
      <w:proofErr w:type="spellEnd"/>
      <w:r w:rsidRPr="009B3CF2">
        <w:rPr>
          <w:rFonts w:ascii="Arial" w:eastAsia="Calibri" w:hAnsi="Arial" w:cs="Arial"/>
          <w:b/>
          <w:lang w:val="ro-RO"/>
        </w:rPr>
        <w:t xml:space="preserve"> public privind decizia etapei de </w:t>
      </w:r>
      <w:proofErr w:type="spellStart"/>
      <w:r w:rsidRPr="009B3CF2">
        <w:rPr>
          <w:rFonts w:ascii="Arial" w:eastAsia="Calibri" w:hAnsi="Arial" w:cs="Arial"/>
          <w:b/>
          <w:lang w:val="ro-RO"/>
        </w:rPr>
        <w:t>incadrare</w:t>
      </w:r>
      <w:proofErr w:type="spellEnd"/>
    </w:p>
    <w:p w:rsidR="009B3CF2" w:rsidRPr="009B3CF2" w:rsidRDefault="009B3CF2" w:rsidP="009B3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  <w:r w:rsidRPr="009B3CF2">
        <w:rPr>
          <w:rFonts w:ascii="Times New Roman" w:eastAsia="Calibri" w:hAnsi="Times New Roman" w:cs="Times New Roman"/>
          <w:sz w:val="24"/>
          <w:lang w:val="it-IT"/>
        </w:rPr>
        <w:tab/>
      </w:r>
      <w:r w:rsidRPr="009B3CF2">
        <w:rPr>
          <w:rFonts w:ascii="Times New Roman" w:eastAsia="Calibri" w:hAnsi="Times New Roman" w:cs="Times New Roman"/>
          <w:sz w:val="24"/>
          <w:lang w:val="it-IT"/>
        </w:rPr>
        <w:tab/>
      </w:r>
      <w:r w:rsidRPr="009B3CF2">
        <w:rPr>
          <w:rFonts w:ascii="Times New Roman" w:eastAsia="Calibri" w:hAnsi="Times New Roman" w:cs="Times New Roman"/>
          <w:sz w:val="24"/>
          <w:lang w:val="it-IT"/>
        </w:rPr>
        <w:tab/>
      </w:r>
      <w:r w:rsidRPr="009B3CF2">
        <w:rPr>
          <w:rFonts w:ascii="Times New Roman" w:eastAsia="Calibri" w:hAnsi="Times New Roman" w:cs="Times New Roman"/>
          <w:sz w:val="24"/>
          <w:lang w:val="it-IT"/>
        </w:rPr>
        <w:tab/>
      </w:r>
    </w:p>
    <w:p w:rsidR="009B3CF2" w:rsidRPr="005B5EEE" w:rsidRDefault="009B3CF2" w:rsidP="009B3CF2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proofErr w:type="spellStart"/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asupra </w:t>
      </w:r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9B3CF2">
        <w:rPr>
          <w:rFonts w:ascii="Arial" w:eastAsia="Calibri" w:hAnsi="Arial" w:cs="Arial"/>
          <w:b/>
          <w:lang w:val="ro-RO"/>
        </w:rPr>
        <w:t xml:space="preserve"> </w:t>
      </w:r>
      <w:r w:rsidR="005B5EEE" w:rsidRPr="005B5EEE">
        <w:rPr>
          <w:rFonts w:ascii="Times New Roman" w:eastAsia="Calibri" w:hAnsi="Times New Roman" w:cs="Times New Roman"/>
          <w:b/>
          <w:sz w:val="24"/>
          <w:szCs w:val="24"/>
          <w:lang w:val="pt-BR"/>
        </w:rPr>
        <w:t>“Sistematizare statia Tandarei</w:t>
      </w:r>
      <w:r w:rsidR="005B5EEE" w:rsidRPr="005B5EEE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” </w:t>
      </w:r>
      <w:r w:rsidR="005B5EEE" w:rsidRPr="005B5EE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propus a fi amplasat in </w:t>
      </w:r>
      <w:proofErr w:type="spellStart"/>
      <w:r w:rsidR="005B5EEE" w:rsidRPr="005B5EEE">
        <w:rPr>
          <w:rFonts w:ascii="Times New Roman" w:eastAsia="Calibri" w:hAnsi="Times New Roman" w:cs="Times New Roman"/>
          <w:sz w:val="24"/>
          <w:szCs w:val="24"/>
          <w:lang w:val="ro-RO"/>
        </w:rPr>
        <w:t>orasul</w:t>
      </w:r>
      <w:proofErr w:type="spellEnd"/>
      <w:r w:rsidR="005B5EEE" w:rsidRPr="005B5EE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B5EEE" w:rsidRPr="005B5EEE">
        <w:rPr>
          <w:rFonts w:ascii="Times New Roman" w:eastAsia="Calibri" w:hAnsi="Times New Roman" w:cs="Times New Roman"/>
          <w:sz w:val="24"/>
          <w:szCs w:val="24"/>
          <w:lang w:val="ro-RO"/>
        </w:rPr>
        <w:t>Tandarei</w:t>
      </w:r>
      <w:proofErr w:type="spellEnd"/>
      <w:r w:rsidR="005B5EEE" w:rsidRPr="005B5EEE">
        <w:rPr>
          <w:rFonts w:ascii="Times New Roman" w:eastAsia="Calibri" w:hAnsi="Times New Roman" w:cs="Times New Roman"/>
          <w:sz w:val="24"/>
          <w:szCs w:val="24"/>
          <w:lang w:val="ro-RO"/>
        </w:rPr>
        <w:t>, STATIA C.F. TANDAREI,  jud. Ialomița</w:t>
      </w:r>
      <w:r w:rsidRPr="005B5E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 titular  </w:t>
      </w:r>
      <w:r w:rsidR="005B5EEE" w:rsidRPr="005B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C.N.C.F. “CFR” S.A.-SUCURSALA REGIONALA C.F. CONSTANTA</w:t>
      </w:r>
      <w:r w:rsidRPr="005B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</w:p>
    <w:p w:rsidR="009B3CF2" w:rsidRPr="009B3CF2" w:rsidRDefault="009B3CF2" w:rsidP="009B3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municipiul Slobozia,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str.M.Viteazu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,nr.1, in zilele de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9B3CF2" w:rsidRPr="009B3CF2" w:rsidRDefault="009B3CF2" w:rsidP="009B3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AC0194" w:rsidRDefault="00AC0194">
      <w:bookmarkStart w:id="0" w:name="_GoBack"/>
      <w:bookmarkEnd w:id="0"/>
    </w:p>
    <w:sectPr w:rsidR="00AC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A1"/>
    <w:rsid w:val="002D7C5A"/>
    <w:rsid w:val="005B5EEE"/>
    <w:rsid w:val="009B3CF2"/>
    <w:rsid w:val="00AC0194"/>
    <w:rsid w:val="00D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 stanciu</dc:creator>
  <cp:lastModifiedBy>Saramet Luiza</cp:lastModifiedBy>
  <cp:revision>3</cp:revision>
  <dcterms:created xsi:type="dcterms:W3CDTF">2020-05-06T11:56:00Z</dcterms:created>
  <dcterms:modified xsi:type="dcterms:W3CDTF">2020-05-06T11:59:00Z</dcterms:modified>
</cp:coreProperties>
</file>